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8A11D0" w:rsidRPr="002B5084" w:rsidRDefault="008A11D0" w:rsidP="002B5084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2B5084" w:rsidRPr="002B5084">
        <w:rPr>
          <w:b/>
          <w:sz w:val="28"/>
          <w:szCs w:val="28"/>
        </w:rPr>
        <w:t xml:space="preserve">«Анализ и оценка </w:t>
      </w:r>
      <w:proofErr w:type="gramStart"/>
      <w:r w:rsidR="002B5084" w:rsidRPr="002B5084">
        <w:rPr>
          <w:b/>
          <w:sz w:val="28"/>
          <w:szCs w:val="28"/>
        </w:rPr>
        <w:t>результатов достижения целей осуществления закупок</w:t>
      </w:r>
      <w:proofErr w:type="gramEnd"/>
      <w:r w:rsidR="002B5084" w:rsidRPr="002B5084">
        <w:rPr>
          <w:b/>
          <w:sz w:val="28"/>
          <w:szCs w:val="28"/>
        </w:rPr>
        <w:t xml:space="preserve">  </w:t>
      </w:r>
      <w:r w:rsidR="002B5084" w:rsidRPr="002B5084">
        <w:rPr>
          <w:b/>
          <w:bCs/>
          <w:sz w:val="28"/>
          <w:szCs w:val="28"/>
        </w:rPr>
        <w:t xml:space="preserve">товаров, работ, услуг, осуществляемых для обеспечения муниципальных нужд в 2018-2019 годах: </w:t>
      </w:r>
      <w:r w:rsidR="00517F4B" w:rsidRPr="00517F4B">
        <w:rPr>
          <w:b/>
          <w:bCs/>
          <w:sz w:val="28"/>
          <w:szCs w:val="28"/>
        </w:rPr>
        <w:t>Комитетом по образованию Администрации городского округа Серпухов Московской области</w:t>
      </w:r>
      <w:r w:rsidR="002B5084" w:rsidRPr="002B5084">
        <w:rPr>
          <w:b/>
          <w:bCs/>
          <w:sz w:val="28"/>
          <w:szCs w:val="28"/>
        </w:rPr>
        <w:t>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B5084">
        <w:rPr>
          <w:sz w:val="28"/>
          <w:szCs w:val="28"/>
        </w:rPr>
        <w:t>1.1.</w:t>
      </w:r>
      <w:r w:rsidR="00517F4B">
        <w:rPr>
          <w:sz w:val="28"/>
          <w:szCs w:val="28"/>
        </w:rPr>
        <w:t>2</w:t>
      </w:r>
      <w:r w:rsidRPr="008A11D0">
        <w:rPr>
          <w:sz w:val="28"/>
          <w:szCs w:val="28"/>
        </w:rPr>
        <w:t xml:space="preserve">. 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2B5084">
        <w:rPr>
          <w:sz w:val="28"/>
          <w:szCs w:val="28"/>
        </w:rPr>
        <w:t>.</w:t>
      </w:r>
      <w:proofErr w:type="gramEnd"/>
    </w:p>
    <w:p w:rsidR="00517F4B" w:rsidRDefault="008A11D0" w:rsidP="00C71E48">
      <w:pPr>
        <w:pStyle w:val="af"/>
        <w:spacing w:line="240" w:lineRule="auto"/>
        <w:ind w:left="0" w:firstLine="708"/>
      </w:pPr>
      <w:r w:rsidRPr="008A11D0">
        <w:rPr>
          <w:b/>
          <w:szCs w:val="28"/>
        </w:rPr>
        <w:t xml:space="preserve">2. Предмет </w:t>
      </w:r>
      <w:r w:rsidR="002B5084">
        <w:rPr>
          <w:b/>
          <w:szCs w:val="28"/>
        </w:rPr>
        <w:t>экспертно-аналитического</w:t>
      </w:r>
      <w:r w:rsidR="002B5084" w:rsidRPr="008A11D0">
        <w:rPr>
          <w:b/>
          <w:szCs w:val="28"/>
        </w:rPr>
        <w:t xml:space="preserve"> </w:t>
      </w:r>
      <w:r w:rsidRPr="008A11D0">
        <w:rPr>
          <w:b/>
          <w:szCs w:val="28"/>
        </w:rPr>
        <w:t>мероприятия:</w:t>
      </w:r>
      <w:r w:rsidRPr="008A11D0">
        <w:rPr>
          <w:szCs w:val="28"/>
        </w:rPr>
        <w:t xml:space="preserve"> </w:t>
      </w:r>
      <w:r w:rsidR="00517F4B" w:rsidRPr="001D5CE4">
        <w:t xml:space="preserve">Анализ и оценка </w:t>
      </w:r>
      <w:proofErr w:type="gramStart"/>
      <w:r w:rsidR="00517F4B" w:rsidRPr="001D5CE4">
        <w:t>результатов достижения целей осуществления закупок</w:t>
      </w:r>
      <w:proofErr w:type="gramEnd"/>
      <w:r w:rsidR="00517F4B" w:rsidRPr="001D5CE4">
        <w:t xml:space="preserve">  товаров, работ, услуг, осуществляемых для обеспечения муниципальных нужд в 2018-2019 годах Комитетом по образованию Администрации городского округа Серпухов Московской области.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2B5084" w:rsidRDefault="008A11D0" w:rsidP="00A2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F4B" w:rsidRPr="00517F4B">
        <w:rPr>
          <w:sz w:val="28"/>
          <w:szCs w:val="28"/>
        </w:rPr>
        <w:t>Комитет по образованию Администрации городского округа Серпухов Московской области и входящие в его состав подведомственные учреждения в 2018-2019 годах.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2B5084">
        <w:rPr>
          <w:sz w:val="28"/>
          <w:szCs w:val="28"/>
        </w:rPr>
        <w:t xml:space="preserve">2018-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2B5084" w:rsidRDefault="002B5084" w:rsidP="00A2680A">
      <w:pPr>
        <w:ind w:firstLine="708"/>
        <w:jc w:val="both"/>
        <w:rPr>
          <w:sz w:val="28"/>
          <w:szCs w:val="28"/>
        </w:rPr>
      </w:pPr>
      <w:r w:rsidRPr="002B5084">
        <w:rPr>
          <w:sz w:val="28"/>
          <w:szCs w:val="28"/>
        </w:rPr>
        <w:t>с «01» апреля 2020 года по «31» мая 2020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C71E48">
        <w:rPr>
          <w:b/>
          <w:sz w:val="28"/>
          <w:szCs w:val="28"/>
        </w:rPr>
        <w:t xml:space="preserve"> мероприятия</w:t>
      </w:r>
      <w:bookmarkStart w:id="1" w:name="_GoBack"/>
      <w:bookmarkEnd w:id="1"/>
      <w:r w:rsidR="002B5084">
        <w:rPr>
          <w:b/>
          <w:sz w:val="28"/>
          <w:szCs w:val="28"/>
        </w:rPr>
        <w:t xml:space="preserve"> установлено следующее.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В соответствии с частью 2 статьи 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КСП осуществляет анализ и оценку результатов закупок, достижения целей осуществления закупок. 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lastRenderedPageBreak/>
        <w:t>На основании представленных данных на момент проведения данного экспертно-аналитического мероприятия в Комитет по образованию Администрации городского округа Серпухов Московской области (дале</w:t>
      </w:r>
      <w:proofErr w:type="gramStart"/>
      <w:r w:rsidRPr="00517F4B">
        <w:rPr>
          <w:sz w:val="28"/>
          <w:szCs w:val="28"/>
        </w:rPr>
        <w:t>е-</w:t>
      </w:r>
      <w:proofErr w:type="gramEnd"/>
      <w:r w:rsidRPr="00517F4B">
        <w:rPr>
          <w:sz w:val="28"/>
          <w:szCs w:val="28"/>
        </w:rPr>
        <w:t xml:space="preserve"> Комитет по образованию) входит 87 образовательных учреждений дошкольного и среднего образования, в рамках проводимого экспертно-аналитического мероприятия исследовано 70 учреждений.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1. В 2019 году по сравнению с 2018 годом уменьшилось число закупок с единственным поставщиком на основании пункта 4 и 5 части 1 статьи 93 Федерального закона №44-ФЗ на 85 единиц.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2. В 2018 году было заключено 2936 муниципальных контрактов на общую сумму 641 968 342,14 рублей, общая экономия от конкурентных процедур, а также от использования подведомственными учреждениями Электронного магазина составила 86 466 745,40 рублей.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Общая сумма экономии по контрактам, заключенным с помощью проведения конкурентных процедур составила 78 301 360,22 рублей, что составляет 90,55% от общей суммы экономии.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Экономи</w:t>
      </w:r>
      <w:r w:rsidR="00C71E48">
        <w:rPr>
          <w:sz w:val="28"/>
          <w:szCs w:val="28"/>
        </w:rPr>
        <w:t>я</w:t>
      </w:r>
      <w:r w:rsidRPr="00517F4B">
        <w:rPr>
          <w:sz w:val="28"/>
          <w:szCs w:val="28"/>
        </w:rPr>
        <w:t>, полученная при осуществлении закупок с единственным поставщиком (подрядчиком, исполнителем) составила 8 165 385,18 рублей или 9,45% от суммы экономии и произошла за счет заключения контрактов через Электронный магазин по пунктам 4 и 5 части 1 статьи 93 Федерального закона №44-ФЗ.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3. В 2019 году было заключено 3209 муниципальных контрактов на общую сумму 735 650 390,2 рублей, общая экономия от конкурентных процедур, а также от использования подведомственными учреждениями Электронного магазина составила 52 656 109,65 рублей.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Общая сумма экономии по контрактам, заключенным с помощью проведения конкурентных процедур составила 42 679 830,32 рублей, что составляет 81,06% от общей суммы экономии.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Экономия, полученная при осуществлении закупок с единственным поставщиком (подрядчиком, исполнителем) составила 9 976 279,33 рублей и произошла за счет заключения контрактов через электронный магазин по пунктам 4 и 5 части 1 статьи 93 Федерального закона №44-ФЗ.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4. </w:t>
      </w:r>
      <w:proofErr w:type="gramStart"/>
      <w:r w:rsidRPr="00517F4B">
        <w:rPr>
          <w:sz w:val="28"/>
          <w:szCs w:val="28"/>
        </w:rPr>
        <w:t>В 2018 году по проверяемым подведомственным учреждениям Комитета по образованию, в том числе и самим Комитетом по образованию, было заключено контрактов на сумму 641 968 342,14 рублей, фактическое исполнение контрактов, составило 583 245 800,15 рублей или 90,85%. Фактически оплачено 583 117 266,85 рублей, что составляет 90,83% от суммарной цены всех контрактов и  99,98% от фактического исполнения контрактов.</w:t>
      </w:r>
      <w:proofErr w:type="gramEnd"/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Разница между ценами контрактов и фактическим исполнением составила 58 722 542,00 рублей, данная сумма отражает фактическое неисполнение в полном объеме заключенных контрактов по тем или иным причинам, сумма неоплаченных работ (оказанных услуг) </w:t>
      </w:r>
      <w:proofErr w:type="gramStart"/>
      <w:r w:rsidRPr="00517F4B">
        <w:rPr>
          <w:sz w:val="28"/>
          <w:szCs w:val="28"/>
        </w:rPr>
        <w:t>составила                 128 533,3 рублей данная сумма сложилась</w:t>
      </w:r>
      <w:proofErr w:type="gramEnd"/>
      <w:r w:rsidRPr="00517F4B">
        <w:rPr>
          <w:sz w:val="28"/>
          <w:szCs w:val="28"/>
        </w:rPr>
        <w:t xml:space="preserve"> из разницы сумм фактического исполнения контрактов и суммы фактической оплаты.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lastRenderedPageBreak/>
        <w:t xml:space="preserve">5. </w:t>
      </w:r>
      <w:proofErr w:type="gramStart"/>
      <w:r w:rsidRPr="00517F4B">
        <w:rPr>
          <w:sz w:val="28"/>
          <w:szCs w:val="28"/>
        </w:rPr>
        <w:t>В 2019 году по проверяемым подведомственным учреждениям Комитета по образованию, в том числе и самим Комитетом по образованию, было заключено контрактов на сумму 735 650 390,24 рублей, фактическое исполнение контрактов составило 587 930 321,11 рублей или 79,91%. Фактически оплачено 587 780 997,25 рублей, что составляет 79,89% от суммарной цены всех контрактов и  99,97% от фактического исполнения контрактов.</w:t>
      </w:r>
      <w:proofErr w:type="gramEnd"/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Разница между ценами контрактов и фактическим исполнением составила 147 720 069,13 рублей, данная сумма отражает фактическое неисполнение в полном объеме заключенных контрактов по тем или иным причинам, сумма неоплаченных работ (оказанных услуг) </w:t>
      </w:r>
      <w:proofErr w:type="gramStart"/>
      <w:r w:rsidRPr="00517F4B">
        <w:rPr>
          <w:sz w:val="28"/>
          <w:szCs w:val="28"/>
        </w:rPr>
        <w:t>составила                 149 323,8 рублей данная сумма сложилась</w:t>
      </w:r>
      <w:proofErr w:type="gramEnd"/>
      <w:r w:rsidRPr="00517F4B">
        <w:rPr>
          <w:sz w:val="28"/>
          <w:szCs w:val="28"/>
        </w:rPr>
        <w:t xml:space="preserve"> из разницы сумм фактического исполнения контрактов и суммы фактической оплаты.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6. </w:t>
      </w:r>
      <w:proofErr w:type="gramStart"/>
      <w:r w:rsidRPr="00517F4B">
        <w:rPr>
          <w:sz w:val="28"/>
          <w:szCs w:val="28"/>
        </w:rPr>
        <w:t>Подведомственными учреждениями Комитета по образованию, в рамках своих полномочий проводилась претензионная работа, в связи с некачественным исполнением работ (оказанием услуг), либо работы выполнялись не в полном объеме и с нарушением допустимых сроков, согласно данных, представленных подведомственными учреждениями в 2018 году претензионная работа велась в отношении 11 муниципальных контрактов, предметом которых являются выполнение строительных и ремонтных работ.</w:t>
      </w:r>
      <w:proofErr w:type="gramEnd"/>
      <w:r w:rsidRPr="00517F4B">
        <w:rPr>
          <w:sz w:val="28"/>
          <w:szCs w:val="28"/>
        </w:rPr>
        <w:t xml:space="preserve"> В 2019 году претензионная работа велась в отношении 12 муниципальных контрактов, из них 7 контрактов на выполнение строительных и ремонтных работ. 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7. В 2018 году по данным представленным подведомственными учреждениями Комитета по образованию, количество контрактов расторгнутых по основаниям одностороннего отказа со стороны заказчика составило 5 единиц на сумму 2 051 937,00 рублей, в 2019 году 3 единицы на сумму 4 180 000,0 рублей. 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8. </w:t>
      </w:r>
      <w:proofErr w:type="gramStart"/>
      <w:r w:rsidRPr="00517F4B">
        <w:rPr>
          <w:sz w:val="28"/>
          <w:szCs w:val="28"/>
        </w:rPr>
        <w:t>По результатам проведенных контрольных мероприятий Контрольно-счетной палатой в 2019 году в отношении подведомственных учреждений Комитета по образованию по муниципальным контрактам, исполнение и оплата которых завершилась в 2018 году, в бюджет были произведены возвраты денежных средств на основании выданных предписаний в адрес объектов проверок, ввиду ненадлежащего исполнения подрядчиками работ в рамках муниципальных контрактов, а именно были приняты и оплачены объемы работ</w:t>
      </w:r>
      <w:proofErr w:type="gramEnd"/>
      <w:r w:rsidRPr="00517F4B">
        <w:rPr>
          <w:sz w:val="28"/>
          <w:szCs w:val="28"/>
        </w:rPr>
        <w:t xml:space="preserve">, которые не были фактически исполнены, сумма денежных средств, которая </w:t>
      </w:r>
      <w:proofErr w:type="gramStart"/>
      <w:r w:rsidRPr="00517F4B">
        <w:rPr>
          <w:sz w:val="28"/>
          <w:szCs w:val="28"/>
        </w:rPr>
        <w:t>поступила обратно в бюджет составила</w:t>
      </w:r>
      <w:proofErr w:type="gramEnd"/>
      <w:r w:rsidRPr="00517F4B">
        <w:rPr>
          <w:sz w:val="28"/>
          <w:szCs w:val="28"/>
        </w:rPr>
        <w:t xml:space="preserve"> 900 724,58 рублей, и устранено нарушений на сумму 523 268,6 рублей.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9. </w:t>
      </w:r>
      <w:proofErr w:type="gramStart"/>
      <w:r w:rsidRPr="00517F4B">
        <w:rPr>
          <w:sz w:val="28"/>
          <w:szCs w:val="28"/>
        </w:rPr>
        <w:t xml:space="preserve">Пунктом 10_1 постановления Правительства Московской области № 1184/57 «О порядке взаимодействия при осуществлении закупок для государственных нужд Московской области и муниципальных нужд», установлено, что в целях повышения эффективности и обеспечения учёта закупок, осуществляемых в случаях, установленных пунктами 4 и 5 части 1 статьи 93 Федерального закона № 44-ФЗ, заказчики используют подсистему Электронный магазин ЕАСУЗ в порядке, установленном Регламентом работы </w:t>
      </w:r>
      <w:r w:rsidRPr="00517F4B">
        <w:rPr>
          <w:sz w:val="28"/>
          <w:szCs w:val="28"/>
        </w:rPr>
        <w:lastRenderedPageBreak/>
        <w:t>подсистемы</w:t>
      </w:r>
      <w:proofErr w:type="gramEnd"/>
      <w:r w:rsidRPr="00517F4B">
        <w:rPr>
          <w:sz w:val="28"/>
          <w:szCs w:val="28"/>
        </w:rPr>
        <w:t xml:space="preserve"> </w:t>
      </w:r>
      <w:proofErr w:type="gramStart"/>
      <w:r w:rsidRPr="00517F4B">
        <w:rPr>
          <w:sz w:val="28"/>
          <w:szCs w:val="28"/>
        </w:rPr>
        <w:t>Электронный магазин, так подведомственными учреждениями Комитета по образованию, в том числе и самим Комитетом по образованию в 2018 году было заключено 1486 муниципальных контрактов по пунктам 4 и 5 части  1 статьи 93 Федерального закона №44-ФЗ, сумма экономии по таким закупкам составила 8 686 504,62 рубля или 11,44% от  суммы НМЦК, в 2019 году количество закупок данным способом составило 1401</w:t>
      </w:r>
      <w:proofErr w:type="gramEnd"/>
      <w:r w:rsidRPr="00517F4B">
        <w:rPr>
          <w:sz w:val="28"/>
          <w:szCs w:val="28"/>
        </w:rPr>
        <w:t xml:space="preserve"> </w:t>
      </w:r>
      <w:proofErr w:type="gramStart"/>
      <w:r w:rsidRPr="00517F4B">
        <w:rPr>
          <w:sz w:val="28"/>
          <w:szCs w:val="28"/>
        </w:rPr>
        <w:t>единицу и  уменьшилось по сравнению с 2018 годом на 84 закупки, при этом сумма экономии составила 9 976 279,33 рублей или 13,19% от сумм НМЦК, что на 1 289 774,71 рубля больше в сравнении с 2018 годом, что говорит о положительной динамике в части экономии, получаемой при заключении муниципальных контрактов с единственными поставщиками по пунктам 4 и 5 части 1</w:t>
      </w:r>
      <w:proofErr w:type="gramEnd"/>
      <w:r w:rsidRPr="00517F4B">
        <w:rPr>
          <w:sz w:val="28"/>
          <w:szCs w:val="28"/>
        </w:rPr>
        <w:t xml:space="preserve"> статьи 93 Федерального закона №44-ФЗ с помощью подсистемы Электронный магазин. </w:t>
      </w:r>
      <w:proofErr w:type="gramStart"/>
      <w:r w:rsidRPr="00517F4B">
        <w:rPr>
          <w:sz w:val="28"/>
          <w:szCs w:val="28"/>
        </w:rPr>
        <w:t>Следует отменить, что процент экономии в 2018 году по закупкам, проведенным конкурентными способами составил 13,98% от НМЦК всех контрактов, заключенных конкурентными способами (в том числе и контракты подсистемы Электронного магазина), в 2019 году данный показатель снизился и составил 9,32%, однако на фоне общего снижения количества электронных аукционов почти в два раза, закупок через подсистему Электронный магазин на 5,72%, в целом</w:t>
      </w:r>
      <w:proofErr w:type="gramEnd"/>
      <w:r w:rsidRPr="00517F4B">
        <w:rPr>
          <w:sz w:val="28"/>
          <w:szCs w:val="28"/>
        </w:rPr>
        <w:t xml:space="preserve"> динамика также остается положительной.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10. </w:t>
      </w:r>
      <w:proofErr w:type="gramStart"/>
      <w:r w:rsidRPr="00517F4B">
        <w:rPr>
          <w:sz w:val="28"/>
          <w:szCs w:val="28"/>
        </w:rPr>
        <w:t>В 2018 году при 914 извещениях о проведении электронного аукциона, 55 процедур признаны не состоявшимися или 6% от общего числа извещений, в 2019 году при 612 извещениях о проведении электронного аукциона, 68 процедур признаны не состоявшимися или на 12,5% от общего числа извещений о проведении электронных аукционов, таким образом можно увидеть прирост несостоявшихся процедур в 2019 году в сравнении с</w:t>
      </w:r>
      <w:proofErr w:type="gramEnd"/>
      <w:r w:rsidRPr="00517F4B">
        <w:rPr>
          <w:sz w:val="28"/>
          <w:szCs w:val="28"/>
        </w:rPr>
        <w:t xml:space="preserve"> 2018 годом, при том, что количество конкурентных процедур в 2019 году уменьшилось почти в 2 раза.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11. По результату экспертно-аналитического мероприятия выявлено 12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По контрактам, заключенным в 2018 и 2019 году, и срок исполнения которых не позднее 31.12.2018г. и 31.12.2019г. были проанализированы  сроки размещения, а также фактическое наличие всей необходимой информации по исполнению контрактов (документы исполнения, документы оплаты, документы изменения/расторжения контрактов). </w:t>
      </w:r>
      <w:proofErr w:type="gramStart"/>
      <w:r w:rsidRPr="00517F4B">
        <w:rPr>
          <w:sz w:val="28"/>
          <w:szCs w:val="28"/>
        </w:rPr>
        <w:t xml:space="preserve">В ходе выборочной проверки установлено «Непредставление,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или направление недостоверной информации (сведений) и (или) документов, содержащих недостоверную информацию (пункт 4.53 Классификатора нарушений)»: </w:t>
      </w:r>
      <w:proofErr w:type="gramEnd"/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11.1. В нарушение части 3 статьи 103 Федерального закона №44-ФЗ в 2018 году: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r w:rsidRPr="00517F4B">
        <w:rPr>
          <w:sz w:val="28"/>
          <w:szCs w:val="28"/>
        </w:rPr>
        <w:lastRenderedPageBreak/>
        <w:t xml:space="preserve"> </w:t>
      </w:r>
      <w:proofErr w:type="gramStart"/>
      <w:r w:rsidRPr="00517F4B">
        <w:rPr>
          <w:sz w:val="28"/>
          <w:szCs w:val="28"/>
        </w:rPr>
        <w:t>– на объекте МДОУ «Пролетарский детский сад комбинированного вида «РАДУГА», в контракте с реестровым номером 3507701118818000044 (срок исполнения контракта 31.12.2018г.), платежное поручение на сумму 1935,66 рублей с фактической датой оплаты 10.12.2018г. размещено в реестре контрактов 08.02.2019г. с нарушением сроков на 33 рабочих дня, фактическая оплата по контракту составила 52 691,52 рубля, таким образом, не размещены платежные поручения на</w:t>
      </w:r>
      <w:proofErr w:type="gramEnd"/>
      <w:r w:rsidRPr="00517F4B">
        <w:rPr>
          <w:sz w:val="28"/>
          <w:szCs w:val="28"/>
        </w:rPr>
        <w:t xml:space="preserve"> сумму 50 755,86 рублей, отсутствуют документы, подтверждающие приемку товара (оказание работ/услуг). </w:t>
      </w:r>
      <w:proofErr w:type="gramStart"/>
      <w:r w:rsidRPr="00517F4B">
        <w:rPr>
          <w:sz w:val="28"/>
          <w:szCs w:val="28"/>
        </w:rPr>
        <w:t>Также следует отметить, что в системе размещено дополнительное соглашение (без номера и даты) об изменении цены контракта на 52 691,52 рубля, однако  первоначальная цена контракта составляла 83 533,91 рубля, соответственно Заказчику следовало расторгнуть контракт на сумму исполненных обязательств и также отразить эту информацию в реестре контрактов, так как снижение цены произошло больше чем на 10%, что может также являться нарушением</w:t>
      </w:r>
      <w:proofErr w:type="gramEnd"/>
      <w:r w:rsidRPr="00517F4B">
        <w:rPr>
          <w:sz w:val="28"/>
          <w:szCs w:val="28"/>
        </w:rPr>
        <w:t xml:space="preserve"> подпункта б пункта 1 части 1 статьи 95 Федерального закона №44-ФЗ.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r w:rsidRPr="00517F4B">
        <w:rPr>
          <w:sz w:val="28"/>
          <w:szCs w:val="28"/>
        </w:rPr>
        <w:t xml:space="preserve">– на объекте МДОУ «Детский сад п. Мирный» в контракте с реестровым номером 3507701125118000043 размещено 13 платежных поручений на сумму 19 282,46, с датой первого платежного поручения 09.08.2018г. и датой последнего платежного поручения 28.12.2018г., однако фактически все платежные поручения были размещены в реестре контрактов 24.02.2019г., таким </w:t>
      </w:r>
      <w:proofErr w:type="gramStart"/>
      <w:r w:rsidRPr="00517F4B">
        <w:rPr>
          <w:sz w:val="28"/>
          <w:szCs w:val="28"/>
        </w:rPr>
        <w:t>образом</w:t>
      </w:r>
      <w:proofErr w:type="gramEnd"/>
      <w:r w:rsidRPr="00517F4B">
        <w:rPr>
          <w:sz w:val="28"/>
          <w:szCs w:val="28"/>
        </w:rPr>
        <w:t xml:space="preserve"> все платежные поручения были размещены с нарушением допустимых сроков, последнее к примеру размещено с нарушением сроков на 34 рабочих дня, в реестре контрактов отсутствуют документы, подтверждающие приемку товара (оказание работ/услуг), не размещено соглашение о расторжении контракта на сумму исполненных обязательств;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МДОУ «Оболенский детский сад комбинированного вида «Лесная сказка» в контракте с реестровым номером 3507701124418000044, платежное поручение от 19.10.2018г. размещено в реестре контрактов 07.02.2019г. с нарушением сроков на 67 рабочих дней, не размещен акт о выполнении работ (оказании услуг), отсутствуют данные о расторжении контракта в связи с оплатой контракта ниже его цены;</w:t>
      </w:r>
      <w:proofErr w:type="gramEnd"/>
    </w:p>
    <w:p w:rsidR="00517F4B" w:rsidRPr="00517F4B" w:rsidRDefault="00517F4B" w:rsidP="00517F4B">
      <w:pPr>
        <w:jc w:val="both"/>
        <w:rPr>
          <w:sz w:val="28"/>
          <w:szCs w:val="28"/>
        </w:rPr>
      </w:pPr>
      <w:r w:rsidRPr="00517F4B">
        <w:rPr>
          <w:sz w:val="28"/>
          <w:szCs w:val="28"/>
        </w:rPr>
        <w:t>– на объекте  МОУ «</w:t>
      </w:r>
      <w:proofErr w:type="spellStart"/>
      <w:r w:rsidRPr="00517F4B">
        <w:rPr>
          <w:sz w:val="28"/>
          <w:szCs w:val="28"/>
        </w:rPr>
        <w:t>Большегрызловская</w:t>
      </w:r>
      <w:proofErr w:type="spellEnd"/>
      <w:r w:rsidRPr="00517F4B">
        <w:rPr>
          <w:sz w:val="28"/>
          <w:szCs w:val="28"/>
        </w:rPr>
        <w:t xml:space="preserve"> средняя общеобразовательная школа» в контракте с реестровым номером 3507701093118000012 в разделе «информация об исполнении контракта» не размещены акты выполненных работ (оказанных услуг), не размещены платежные поручения;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МУДО «Дом детского и юношеского технического творчества» в контракте с реестровым номером 3504301428618000011, акт выполненных работ (оказанных услуг) от 13.09.2018г. размещен в реестре контрактов 26.09.2018г. с нарушением сроков на 4 рабочих дня, платежное поручение от 15.11.2018г. размещено в реестре контрактов 29.03.2019г. с нарушением сроков на 84 рабочих дня;</w:t>
      </w:r>
      <w:proofErr w:type="gramEnd"/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МДОУ «</w:t>
      </w:r>
      <w:proofErr w:type="spellStart"/>
      <w:r w:rsidRPr="00517F4B">
        <w:rPr>
          <w:sz w:val="28"/>
          <w:szCs w:val="28"/>
        </w:rPr>
        <w:t>Райсеменовский</w:t>
      </w:r>
      <w:proofErr w:type="spellEnd"/>
      <w:r w:rsidRPr="00517F4B">
        <w:rPr>
          <w:sz w:val="28"/>
          <w:szCs w:val="28"/>
        </w:rPr>
        <w:t xml:space="preserve"> детский сад комбинированного вида «Родничок» в контракте с реестровым номером 3507702598418000047, акт о выполнении работ (оказании услуг) от 24.12.2018г. размещен в реестре </w:t>
      </w:r>
      <w:r w:rsidRPr="00517F4B">
        <w:rPr>
          <w:sz w:val="28"/>
          <w:szCs w:val="28"/>
        </w:rPr>
        <w:lastRenderedPageBreak/>
        <w:t>контрактов 15.02.2019г. с нарушением сроков на 28 рабочих дней, дополнительное соглашение от 29.12.2018г. размещено в реестре контрактов 15.02.2019г. с нарушением сроков на 23 рабочих дня, платежные поручения в реестре контрактов</w:t>
      </w:r>
      <w:proofErr w:type="gramEnd"/>
      <w:r w:rsidRPr="00517F4B">
        <w:rPr>
          <w:sz w:val="28"/>
          <w:szCs w:val="28"/>
        </w:rPr>
        <w:t xml:space="preserve"> не размещены.</w:t>
      </w:r>
    </w:p>
    <w:p w:rsidR="00517F4B" w:rsidRPr="00517F4B" w:rsidRDefault="00517F4B" w:rsidP="00C71E48">
      <w:pPr>
        <w:ind w:firstLine="708"/>
        <w:jc w:val="both"/>
        <w:rPr>
          <w:sz w:val="28"/>
          <w:szCs w:val="28"/>
        </w:rPr>
      </w:pPr>
      <w:r w:rsidRPr="00517F4B">
        <w:rPr>
          <w:sz w:val="28"/>
          <w:szCs w:val="28"/>
        </w:rPr>
        <w:t>11.2. В нарушение части 3 статьи 103 Федерального закона №44-ФЗ в 2019 году: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r w:rsidRPr="00517F4B">
        <w:rPr>
          <w:sz w:val="28"/>
          <w:szCs w:val="28"/>
        </w:rPr>
        <w:t>– на объекте МОУ «</w:t>
      </w:r>
      <w:proofErr w:type="spellStart"/>
      <w:r w:rsidRPr="00517F4B">
        <w:rPr>
          <w:sz w:val="28"/>
          <w:szCs w:val="28"/>
        </w:rPr>
        <w:t>Туровская</w:t>
      </w:r>
      <w:proofErr w:type="spellEnd"/>
      <w:r w:rsidRPr="00517F4B">
        <w:rPr>
          <w:sz w:val="28"/>
          <w:szCs w:val="28"/>
        </w:rPr>
        <w:t xml:space="preserve"> основная общеобразовательная школа» в контракте с реестровым номером 3507701077018000014 Дополнительное соглашение от 11.03.2019г. размещено в реестре контрактов 18.07.2019г. с нарушением допустимых сроков на 81 рабочий день;</w:t>
      </w:r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МДОУ «</w:t>
      </w:r>
      <w:proofErr w:type="spellStart"/>
      <w:r w:rsidRPr="00517F4B">
        <w:rPr>
          <w:sz w:val="28"/>
          <w:szCs w:val="28"/>
        </w:rPr>
        <w:t>Туровский</w:t>
      </w:r>
      <w:proofErr w:type="spellEnd"/>
      <w:r w:rsidRPr="00517F4B">
        <w:rPr>
          <w:sz w:val="28"/>
          <w:szCs w:val="28"/>
        </w:rPr>
        <w:t xml:space="preserve"> детский сад» Кораблик» в контракте с реестровым номером 3507702602519000002 с датой заключения контракта 29.12.2018г., информация о заключении контракта размещена 14.02.2019г. с нарушением сроков на 22 рабочих дня, Дополнительное соглашение от 31.12.2019г., размещено в реестре контрактов 01.03.2020г. с нарушением сроков на 31 рабочий день;</w:t>
      </w:r>
      <w:proofErr w:type="gramEnd"/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МДОУ  Детский сад комбинированного вида № 32 «Рябинка» в контракте с реестровым номером 3504301628319000002, Акт о приемке выполненных работ (оказанных услуг) от 05.06.2019г. размещен в реестре контрактов 26.06.2019г. с нарушением сроков на 9 рабочих дней, платежное поручение от 17.06.2019г. размещено в реестре контрактов 26.06.2019г. с нарушением сроков на 2 рабочих дня;</w:t>
      </w:r>
      <w:proofErr w:type="gramEnd"/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МДОУ ЦРР – Детский сад № 48 «Ласточка» в контракте с реестровым номером 3504301685419000011, Акт о приемке выполненных работ (оказанных услуг) от 19.11.2019г. размещен в реестре контрактов 04.12.2019г. с нарушением сроков на 6 рабочих дней, платежное поручение от 26.11.2019г. размещено в реестре контрактов 04.12.2019г. с нарушением сроков на 1 рабочий день;</w:t>
      </w:r>
      <w:proofErr w:type="gramEnd"/>
    </w:p>
    <w:p w:rsidR="00517F4B" w:rsidRPr="00517F4B" w:rsidRDefault="00517F4B" w:rsidP="00517F4B">
      <w:pPr>
        <w:jc w:val="both"/>
        <w:rPr>
          <w:sz w:val="28"/>
          <w:szCs w:val="28"/>
        </w:rPr>
      </w:pPr>
      <w:proofErr w:type="gramStart"/>
      <w:r w:rsidRPr="00517F4B">
        <w:rPr>
          <w:sz w:val="28"/>
          <w:szCs w:val="28"/>
        </w:rPr>
        <w:t>– на объекте МБОУ «Лицей Серпухов» в контракте с реестровым номером 3504301580419000013, Дополнительное соглашение от 16.09.2019г. размещено в реестре контрактов 15.11.2019г. с нарушением сроков на 38 рабочих дней, Акт о приемке выполненных работ по форме КС-2 от 16.09.2019г. размещен в реестре контрактов 14.12.2019г. с нарушением сроков на 58 рабочих дней;</w:t>
      </w:r>
      <w:proofErr w:type="gramEnd"/>
    </w:p>
    <w:p w:rsidR="00517F4B" w:rsidRDefault="00517F4B" w:rsidP="002B5084">
      <w:pPr>
        <w:jc w:val="both"/>
        <w:rPr>
          <w:sz w:val="28"/>
          <w:szCs w:val="28"/>
        </w:rPr>
      </w:pPr>
      <w:r w:rsidRPr="00517F4B">
        <w:rPr>
          <w:sz w:val="28"/>
          <w:szCs w:val="28"/>
        </w:rPr>
        <w:t>– на объекте МДОУ Детский сад № 40 «Березка» в контракте с реестровым номером 3504301630019000006, Дополнительное соглашение от 14.08.2019г. размещено  в реестре контрактов 25.09.2019г. с нарушением сроков на 25 рабочих дней, Акты выполненных работ (оказанных услуг) в реестре контрактов не размещены.</w:t>
      </w:r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0162" w:rsidRPr="008A11D0" w:rsidSect="00C71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84" w:rsidRDefault="00594284" w:rsidP="002B5084">
      <w:r>
        <w:separator/>
      </w:r>
    </w:p>
  </w:endnote>
  <w:endnote w:type="continuationSeparator" w:id="0">
    <w:p w:rsidR="00594284" w:rsidRDefault="00594284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84" w:rsidRDefault="00594284" w:rsidP="002B5084">
      <w:r>
        <w:separator/>
      </w:r>
    </w:p>
  </w:footnote>
  <w:footnote w:type="continuationSeparator" w:id="0">
    <w:p w:rsidR="00594284" w:rsidRDefault="00594284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48">
          <w:rPr>
            <w:noProof/>
          </w:rPr>
          <w:t>4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17F4B"/>
    <w:rsid w:val="00521222"/>
    <w:rsid w:val="005278DB"/>
    <w:rsid w:val="00540947"/>
    <w:rsid w:val="00587564"/>
    <w:rsid w:val="00591E79"/>
    <w:rsid w:val="00594284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1E48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E433F6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517F4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517F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97DB-5D77-4C61-B3FF-BC98E095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28</cp:revision>
  <cp:lastPrinted>2020-06-02T08:20:00Z</cp:lastPrinted>
  <dcterms:created xsi:type="dcterms:W3CDTF">2018-12-26T13:29:00Z</dcterms:created>
  <dcterms:modified xsi:type="dcterms:W3CDTF">2020-06-02T08:20:00Z</dcterms:modified>
</cp:coreProperties>
</file>