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61877" w:rsidRDefault="00461877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986747">
      <w:pPr>
        <w:ind w:left="426"/>
        <w:jc w:val="center"/>
        <w:rPr>
          <w:b/>
          <w:sz w:val="28"/>
          <w:szCs w:val="28"/>
        </w:rPr>
      </w:pPr>
    </w:p>
    <w:p w:rsidR="008A11D0" w:rsidRDefault="008A11D0" w:rsidP="008A11D0">
      <w:pPr>
        <w:jc w:val="center"/>
        <w:rPr>
          <w:sz w:val="28"/>
          <w:szCs w:val="28"/>
        </w:rPr>
      </w:pPr>
    </w:p>
    <w:p w:rsidR="008A11D0" w:rsidRPr="004F675C" w:rsidRDefault="008A11D0" w:rsidP="00FB78B8">
      <w:pPr>
        <w:jc w:val="center"/>
        <w:rPr>
          <w:b/>
          <w:sz w:val="28"/>
          <w:szCs w:val="28"/>
        </w:rPr>
      </w:pPr>
      <w:r w:rsidRPr="004F675C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FB78B8" w:rsidRDefault="00FB78B8" w:rsidP="00FB78B8">
      <w:pPr>
        <w:jc w:val="center"/>
        <w:rPr>
          <w:b/>
          <w:sz w:val="28"/>
          <w:szCs w:val="28"/>
        </w:rPr>
      </w:pPr>
      <w:r w:rsidRPr="00FB78B8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2018 год»</w:t>
      </w:r>
    </w:p>
    <w:p w:rsidR="004F675C" w:rsidRDefault="004F675C" w:rsidP="008A11D0">
      <w:pPr>
        <w:rPr>
          <w:b/>
          <w:sz w:val="28"/>
          <w:szCs w:val="28"/>
        </w:rPr>
      </w:pPr>
    </w:p>
    <w:p w:rsidR="008A11D0" w:rsidRPr="008A11D0" w:rsidRDefault="004F675C" w:rsidP="008A11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A11D0" w:rsidRPr="008A11D0">
        <w:rPr>
          <w:b/>
          <w:sz w:val="28"/>
          <w:szCs w:val="28"/>
        </w:rPr>
        <w:t xml:space="preserve">1. </w:t>
      </w:r>
      <w:proofErr w:type="gramStart"/>
      <w:r w:rsidR="008A11D0" w:rsidRPr="008A11D0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="008A11D0" w:rsidRPr="008A11D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</w:t>
      </w:r>
      <w:r w:rsidR="00FB78B8">
        <w:rPr>
          <w:sz w:val="28"/>
          <w:szCs w:val="28"/>
        </w:rPr>
        <w:t>3</w:t>
      </w:r>
      <w:r w:rsidR="008A11D0" w:rsidRPr="008A11D0">
        <w:rPr>
          <w:sz w:val="28"/>
          <w:szCs w:val="28"/>
        </w:rPr>
        <w:t>. раздела 2 Плана работы Контрольно-счетной палаты городского округа Серпухов на 2019 год (утвержденного Приказом Председателя № 113 от 17.12.2018г. (с изменениями</w:t>
      </w:r>
      <w:r>
        <w:rPr>
          <w:sz w:val="28"/>
          <w:szCs w:val="28"/>
        </w:rPr>
        <w:t>).</w:t>
      </w:r>
      <w:proofErr w:type="gramEnd"/>
    </w:p>
    <w:p w:rsidR="00FB78B8" w:rsidRPr="00EE297A" w:rsidRDefault="008A11D0" w:rsidP="00FB78B8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2. Предмет контрольного мероприятия:</w:t>
      </w:r>
      <w:r w:rsidRPr="008A11D0">
        <w:rPr>
          <w:sz w:val="28"/>
          <w:szCs w:val="28"/>
        </w:rPr>
        <w:t xml:space="preserve"> </w:t>
      </w:r>
      <w:r w:rsidR="00FB78B8" w:rsidRPr="00D212E0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:rsidR="008A11D0" w:rsidRPr="008A11D0" w:rsidRDefault="004F675C" w:rsidP="008A11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A11D0" w:rsidRPr="008A11D0">
        <w:rPr>
          <w:b/>
          <w:sz w:val="28"/>
          <w:szCs w:val="28"/>
        </w:rPr>
        <w:t xml:space="preserve">3. Объекты контрольного мероприятия: 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349"/>
        </w:tabs>
        <w:rPr>
          <w:i w:val="0"/>
        </w:rPr>
      </w:pPr>
      <w:r w:rsidRPr="00FB78B8">
        <w:rPr>
          <w:i w:val="0"/>
        </w:rPr>
        <w:t>Администрация городского округа Серпухов Московской области;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363"/>
        </w:tabs>
        <w:rPr>
          <w:i w:val="0"/>
        </w:rPr>
      </w:pPr>
      <w:r w:rsidRPr="00FB78B8">
        <w:rPr>
          <w:i w:val="0"/>
        </w:rPr>
        <w:t>Комитет по финансам и налоговой политике Администрации городского округа Серпухов Московской области;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363"/>
        </w:tabs>
        <w:rPr>
          <w:i w:val="0"/>
        </w:rPr>
      </w:pPr>
      <w:r w:rsidRPr="00FB78B8">
        <w:rPr>
          <w:i w:val="0"/>
        </w:rPr>
        <w:t>Совет депутатов городского округа Серпухов Московской области;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368"/>
        </w:tabs>
        <w:rPr>
          <w:i w:val="0"/>
        </w:rPr>
      </w:pPr>
      <w:r w:rsidRPr="00FB78B8">
        <w:rPr>
          <w:i w:val="0"/>
        </w:rPr>
        <w:t>Контрольно - счетная палата городского округа Серпухов Московской области;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624"/>
        </w:tabs>
        <w:rPr>
          <w:i w:val="0"/>
        </w:rPr>
      </w:pPr>
      <w:r w:rsidRPr="00FB78B8">
        <w:rPr>
          <w:i w:val="0"/>
        </w:rPr>
        <w:t>Управление культуры Администрации городского округа Серпухов Московской области;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363"/>
        </w:tabs>
        <w:rPr>
          <w:i w:val="0"/>
        </w:rPr>
      </w:pPr>
      <w:r w:rsidRPr="00FB78B8">
        <w:rPr>
          <w:i w:val="0"/>
        </w:rPr>
        <w:t>Комитет по управлению имуществом городского округа Серпухов;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624"/>
        </w:tabs>
        <w:rPr>
          <w:i w:val="0"/>
        </w:rPr>
      </w:pPr>
      <w:r w:rsidRPr="00FB78B8">
        <w:rPr>
          <w:i w:val="0"/>
        </w:rPr>
        <w:t>Управление жилищно-коммунального хозяйства администрации городского округа Серпухов;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363"/>
        </w:tabs>
        <w:rPr>
          <w:i w:val="0"/>
        </w:rPr>
      </w:pPr>
      <w:r w:rsidRPr="00FB78B8">
        <w:rPr>
          <w:i w:val="0"/>
        </w:rPr>
        <w:t>Комитет по образованию Администрации городского округа Серпухов;</w:t>
      </w:r>
    </w:p>
    <w:p w:rsidR="00FB78B8" w:rsidRPr="00FB78B8" w:rsidRDefault="00FB78B8" w:rsidP="00FB78B8">
      <w:pPr>
        <w:pStyle w:val="32"/>
        <w:numPr>
          <w:ilvl w:val="0"/>
          <w:numId w:val="1"/>
        </w:numPr>
        <w:shd w:val="clear" w:color="auto" w:fill="auto"/>
        <w:tabs>
          <w:tab w:val="left" w:pos="373"/>
        </w:tabs>
        <w:rPr>
          <w:i w:val="0"/>
        </w:rPr>
      </w:pPr>
      <w:r w:rsidRPr="00FB78B8">
        <w:rPr>
          <w:i w:val="0"/>
        </w:rPr>
        <w:t>Муниципальное казенное учреждение «Комитет по благоустройству городского округа Серпухов»;</w:t>
      </w:r>
    </w:p>
    <w:p w:rsidR="00FB78B8" w:rsidRPr="00FB78B8" w:rsidRDefault="00FB78B8" w:rsidP="004F675C">
      <w:pPr>
        <w:pStyle w:val="32"/>
        <w:numPr>
          <w:ilvl w:val="0"/>
          <w:numId w:val="1"/>
        </w:numPr>
        <w:shd w:val="clear" w:color="auto" w:fill="auto"/>
        <w:tabs>
          <w:tab w:val="left" w:pos="502"/>
        </w:tabs>
        <w:rPr>
          <w:i w:val="0"/>
        </w:rPr>
      </w:pPr>
      <w:r w:rsidRPr="00FB78B8">
        <w:rPr>
          <w:i w:val="0"/>
        </w:rPr>
        <w:t>Управление архитектуры и строительства Администрации городского округа Серпухов Московской области.</w:t>
      </w:r>
    </w:p>
    <w:p w:rsidR="008A11D0" w:rsidRPr="008A11D0" w:rsidRDefault="004F675C" w:rsidP="004F67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A11D0" w:rsidRPr="008A11D0">
        <w:rPr>
          <w:b/>
          <w:sz w:val="28"/>
          <w:szCs w:val="28"/>
        </w:rPr>
        <w:t>4. Проверяемый период деятельности</w:t>
      </w:r>
      <w:r w:rsidR="008A11D0" w:rsidRPr="008A11D0">
        <w:rPr>
          <w:sz w:val="28"/>
          <w:szCs w:val="28"/>
        </w:rPr>
        <w:t>: 2018 год.</w:t>
      </w:r>
    </w:p>
    <w:p w:rsidR="008A11D0" w:rsidRDefault="004F675C" w:rsidP="008A1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11D0" w:rsidRPr="008A11D0">
        <w:rPr>
          <w:b/>
          <w:sz w:val="28"/>
          <w:szCs w:val="28"/>
        </w:rPr>
        <w:t>5. Срок проведения контрольного мероприятия:</w:t>
      </w:r>
    </w:p>
    <w:p w:rsidR="00FB78B8" w:rsidRPr="00FB78B8" w:rsidRDefault="00FB78B8" w:rsidP="00FB78B8">
      <w:pPr>
        <w:ind w:firstLine="709"/>
        <w:jc w:val="both"/>
        <w:rPr>
          <w:sz w:val="28"/>
          <w:szCs w:val="28"/>
        </w:rPr>
      </w:pPr>
      <w:r w:rsidRPr="00D212E0">
        <w:rPr>
          <w:sz w:val="28"/>
          <w:szCs w:val="28"/>
        </w:rPr>
        <w:t xml:space="preserve">с 01.03.2019г. по 30.04.2019 г. </w:t>
      </w:r>
    </w:p>
    <w:p w:rsidR="008A11D0" w:rsidRDefault="004F675C" w:rsidP="008A1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11D0" w:rsidRPr="008A11D0">
        <w:rPr>
          <w:b/>
          <w:sz w:val="28"/>
          <w:szCs w:val="28"/>
        </w:rPr>
        <w:t>6.</w:t>
      </w:r>
      <w:r w:rsidR="008A11D0" w:rsidRPr="008A11D0">
        <w:rPr>
          <w:b/>
        </w:rPr>
        <w:t xml:space="preserve"> </w:t>
      </w:r>
      <w:r w:rsidR="008A11D0" w:rsidRPr="008A11D0">
        <w:rPr>
          <w:b/>
          <w:sz w:val="28"/>
          <w:szCs w:val="28"/>
        </w:rPr>
        <w:t>По результатам контрольного мероприятия установлено следующее:</w:t>
      </w:r>
    </w:p>
    <w:p w:rsidR="00FB78B8" w:rsidRDefault="00FB78B8" w:rsidP="00FB78B8">
      <w:pPr>
        <w:pStyle w:val="20"/>
        <w:shd w:val="clear" w:color="auto" w:fill="auto"/>
        <w:spacing w:after="0"/>
        <w:ind w:firstLine="780"/>
        <w:jc w:val="both"/>
      </w:pPr>
      <w:r>
        <w:t>Установлены нарушения общих требований к бухгалтерской (финансовой) отчетности экономического субъекта, в том числе к ее составу (п.2.9 Классификатора).</w:t>
      </w:r>
    </w:p>
    <w:p w:rsidR="00FB78B8" w:rsidRDefault="00FB78B8" w:rsidP="00FB78B8">
      <w:pPr>
        <w:pStyle w:val="20"/>
        <w:shd w:val="clear" w:color="auto" w:fill="auto"/>
        <w:spacing w:after="0"/>
        <w:ind w:firstLine="780"/>
        <w:jc w:val="both"/>
      </w:pPr>
      <w:r>
        <w:t>Нарушения ведения бухгалтерского учета, составления и предоставления бухгалтерской (финансовой) отчетности (раздел 2 Классификатора):</w:t>
      </w:r>
    </w:p>
    <w:p w:rsidR="00FB78B8" w:rsidRDefault="00FB78B8" w:rsidP="00FB78B8">
      <w:pPr>
        <w:pStyle w:val="20"/>
        <w:shd w:val="clear" w:color="auto" w:fill="auto"/>
        <w:spacing w:after="0" w:line="322" w:lineRule="exact"/>
        <w:ind w:firstLine="780"/>
        <w:jc w:val="both"/>
      </w:pPr>
      <w:r>
        <w:t>это нарушения в части полноты заполнения:</w:t>
      </w:r>
    </w:p>
    <w:p w:rsidR="00FB78B8" w:rsidRDefault="00FB78B8" w:rsidP="00FB78B8">
      <w:pPr>
        <w:pStyle w:val="20"/>
        <w:shd w:val="clear" w:color="auto" w:fill="auto"/>
        <w:spacing w:after="0" w:line="322" w:lineRule="exact"/>
        <w:ind w:firstLine="780"/>
        <w:jc w:val="both"/>
      </w:pPr>
      <w:r>
        <w:t>- форм бюджетной отчетности;</w:t>
      </w:r>
    </w:p>
    <w:p w:rsidR="00FB78B8" w:rsidRDefault="00FB78B8" w:rsidP="00FB78B8">
      <w:pPr>
        <w:pStyle w:val="20"/>
        <w:shd w:val="clear" w:color="auto" w:fill="auto"/>
        <w:spacing w:after="0" w:line="322" w:lineRule="exact"/>
        <w:ind w:firstLine="780"/>
        <w:jc w:val="both"/>
      </w:pPr>
      <w:r>
        <w:t>-отражения расшифровок показателей соответствия Общероссийским классификаторам;</w:t>
      </w:r>
    </w:p>
    <w:p w:rsidR="00FB78B8" w:rsidRDefault="00FB78B8" w:rsidP="00FB78B8">
      <w:pPr>
        <w:pStyle w:val="20"/>
        <w:shd w:val="clear" w:color="auto" w:fill="auto"/>
        <w:spacing w:after="0" w:line="322" w:lineRule="exact"/>
        <w:ind w:firstLine="780"/>
        <w:jc w:val="both"/>
      </w:pPr>
      <w:r>
        <w:t>-  раскрытия информации в текстовой части Пояснительной записки в разрезе номеров счетов бюджетного учета;</w:t>
      </w:r>
    </w:p>
    <w:p w:rsidR="00FB78B8" w:rsidRDefault="00FB78B8" w:rsidP="00FB78B8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after="0"/>
        <w:ind w:firstLine="740"/>
        <w:jc w:val="both"/>
      </w:pPr>
      <w:r>
        <w:t>не отражены причины наличия просроченной дебиторской и кредиторской задолженности, принимаемые меры по ее снижению.</w:t>
      </w:r>
    </w:p>
    <w:p w:rsidR="00FB78B8" w:rsidRDefault="00FB78B8" w:rsidP="00FB78B8">
      <w:pPr>
        <w:pStyle w:val="20"/>
        <w:shd w:val="clear" w:color="auto" w:fill="auto"/>
        <w:spacing w:after="9296"/>
        <w:ind w:firstLine="740"/>
        <w:jc w:val="both"/>
      </w:pPr>
      <w:r>
        <w:t>Бюджетная отчетность за 2018 год соответствует требованиям Приказа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Отдельные нарушения и недостатки не оказали существенного влияния на достоверность данных годовой бюджетной отчетности.</w:t>
      </w:r>
    </w:p>
    <w:sectPr w:rsidR="00FB78B8" w:rsidSect="004B38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4E6"/>
    <w:multiLevelType w:val="multilevel"/>
    <w:tmpl w:val="AA62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21592"/>
    <w:multiLevelType w:val="multilevel"/>
    <w:tmpl w:val="62F6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9C"/>
    <w:rsid w:val="000073BB"/>
    <w:rsid w:val="0001377F"/>
    <w:rsid w:val="000A2D22"/>
    <w:rsid w:val="000D7311"/>
    <w:rsid w:val="000F2261"/>
    <w:rsid w:val="000F3F8B"/>
    <w:rsid w:val="00115A3D"/>
    <w:rsid w:val="0014799C"/>
    <w:rsid w:val="001830AF"/>
    <w:rsid w:val="00186C00"/>
    <w:rsid w:val="001B2138"/>
    <w:rsid w:val="001C2C3A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4F8C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A45DB"/>
    <w:rsid w:val="004B38BB"/>
    <w:rsid w:val="004E0161"/>
    <w:rsid w:val="004E121E"/>
    <w:rsid w:val="004F675C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20991"/>
    <w:rsid w:val="007A11AF"/>
    <w:rsid w:val="007A3236"/>
    <w:rsid w:val="007B6BA1"/>
    <w:rsid w:val="007C6DC1"/>
    <w:rsid w:val="008A11D0"/>
    <w:rsid w:val="008C0154"/>
    <w:rsid w:val="008E3467"/>
    <w:rsid w:val="008F1039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9E34CE"/>
    <w:rsid w:val="00A27DD8"/>
    <w:rsid w:val="00A70DBF"/>
    <w:rsid w:val="00A775C8"/>
    <w:rsid w:val="00A84809"/>
    <w:rsid w:val="00AB6D15"/>
    <w:rsid w:val="00AD21EA"/>
    <w:rsid w:val="00AD774C"/>
    <w:rsid w:val="00AE1FE4"/>
    <w:rsid w:val="00AE7D76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D03691"/>
    <w:rsid w:val="00D374BE"/>
    <w:rsid w:val="00D41CDC"/>
    <w:rsid w:val="00D87F62"/>
    <w:rsid w:val="00DA18CD"/>
    <w:rsid w:val="00DB5707"/>
    <w:rsid w:val="00DB61D9"/>
    <w:rsid w:val="00E43460"/>
    <w:rsid w:val="00EA63F8"/>
    <w:rsid w:val="00EF7F4D"/>
    <w:rsid w:val="00F33D01"/>
    <w:rsid w:val="00F417C8"/>
    <w:rsid w:val="00F50F6D"/>
    <w:rsid w:val="00F75B92"/>
    <w:rsid w:val="00FB29C0"/>
    <w:rsid w:val="00FB78B8"/>
    <w:rsid w:val="00FD733B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FB78B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B8"/>
    <w:pPr>
      <w:widowControl w:val="0"/>
      <w:shd w:val="clear" w:color="auto" w:fill="FFFFFF"/>
      <w:spacing w:after="300" w:line="317" w:lineRule="exac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FB78B8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78B8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</w:rPr>
  </w:style>
  <w:style w:type="character" w:customStyle="1" w:styleId="2Exact">
    <w:name w:val="Основной текст (2) Exact"/>
    <w:basedOn w:val="a0"/>
    <w:rsid w:val="00FB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serpuh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144D-9BA2-483C-9AB2-597A4218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19</cp:revision>
  <cp:lastPrinted>2019-05-08T12:39:00Z</cp:lastPrinted>
  <dcterms:created xsi:type="dcterms:W3CDTF">2018-12-26T13:29:00Z</dcterms:created>
  <dcterms:modified xsi:type="dcterms:W3CDTF">2019-05-08T12:53:00Z</dcterms:modified>
</cp:coreProperties>
</file>