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2B" w:rsidRPr="003B59B1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Экспертное заключение</w:t>
      </w:r>
      <w:r>
        <w:rPr>
          <w:b/>
          <w:sz w:val="28"/>
          <w:szCs w:val="28"/>
        </w:rPr>
        <w:t xml:space="preserve"> №____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онтрольно - счетной палаты городского округа</w:t>
      </w:r>
      <w:r w:rsidRPr="003B59B1">
        <w:rPr>
          <w:b/>
          <w:sz w:val="28"/>
          <w:szCs w:val="28"/>
        </w:rPr>
        <w:t xml:space="preserve"> Серпухов</w:t>
      </w:r>
      <w:r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3B59B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п</w:t>
      </w:r>
      <w:r w:rsidRPr="003B59B1">
        <w:rPr>
          <w:b/>
          <w:sz w:val="28"/>
          <w:szCs w:val="28"/>
        </w:rPr>
        <w:t>роект</w:t>
      </w:r>
      <w:r>
        <w:rPr>
          <w:b/>
          <w:sz w:val="28"/>
          <w:szCs w:val="28"/>
        </w:rPr>
        <w:t xml:space="preserve"> решения Совета депутатов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Серпухов Московской области </w:t>
      </w:r>
      <w:r w:rsidRPr="003B59B1">
        <w:rPr>
          <w:b/>
          <w:sz w:val="28"/>
          <w:szCs w:val="28"/>
        </w:rPr>
        <w:t>«О внесении изменений в решение Совета</w:t>
      </w:r>
      <w:r>
        <w:rPr>
          <w:b/>
          <w:sz w:val="28"/>
          <w:szCs w:val="28"/>
        </w:rPr>
        <w:t xml:space="preserve"> депутатов городского округа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Серпухов Московской области </w:t>
      </w:r>
      <w:r w:rsidRPr="0028561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12.12.2018</w:t>
      </w:r>
      <w:r w:rsidRPr="00285613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28561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348/44</w:t>
      </w:r>
      <w:r w:rsidRPr="00285613">
        <w:rPr>
          <w:b/>
          <w:sz w:val="28"/>
          <w:szCs w:val="28"/>
        </w:rPr>
        <w:t xml:space="preserve"> </w:t>
      </w:r>
    </w:p>
    <w:p w:rsidR="0025402B" w:rsidRDefault="0025402B" w:rsidP="005D5382">
      <w:pPr>
        <w:jc w:val="center"/>
        <w:rPr>
          <w:b/>
          <w:sz w:val="28"/>
          <w:szCs w:val="28"/>
        </w:rPr>
      </w:pPr>
      <w:r w:rsidRPr="00285613">
        <w:rPr>
          <w:b/>
          <w:sz w:val="28"/>
          <w:szCs w:val="28"/>
        </w:rPr>
        <w:t>«О бюджете</w:t>
      </w:r>
      <w:r>
        <w:rPr>
          <w:b/>
          <w:sz w:val="28"/>
          <w:szCs w:val="28"/>
        </w:rPr>
        <w:t xml:space="preserve"> городского округа </w:t>
      </w:r>
      <w:r w:rsidRPr="00285613">
        <w:rPr>
          <w:b/>
          <w:sz w:val="28"/>
          <w:szCs w:val="28"/>
        </w:rPr>
        <w:t xml:space="preserve"> Серп</w:t>
      </w:r>
      <w:r>
        <w:rPr>
          <w:b/>
          <w:sz w:val="28"/>
          <w:szCs w:val="28"/>
        </w:rPr>
        <w:t xml:space="preserve">ухов Московской области </w:t>
      </w:r>
    </w:p>
    <w:p w:rsidR="0025402B" w:rsidRPr="005429AA" w:rsidRDefault="0025402B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и на плановый период 2020</w:t>
      </w:r>
      <w:r w:rsidRPr="0028561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285613">
        <w:rPr>
          <w:b/>
          <w:sz w:val="28"/>
          <w:szCs w:val="28"/>
        </w:rPr>
        <w:t xml:space="preserve"> годов»</w:t>
      </w:r>
    </w:p>
    <w:p w:rsidR="0025402B" w:rsidRPr="003B59B1" w:rsidRDefault="0025402B" w:rsidP="005D5382">
      <w:pPr>
        <w:jc w:val="center"/>
        <w:rPr>
          <w:b/>
          <w:sz w:val="28"/>
          <w:szCs w:val="28"/>
        </w:rPr>
      </w:pPr>
    </w:p>
    <w:p w:rsidR="0025402B" w:rsidRDefault="0025402B" w:rsidP="00355B13">
      <w:pPr>
        <w:ind w:firstLine="708"/>
        <w:jc w:val="both"/>
        <w:rPr>
          <w:color w:val="000000"/>
          <w:sz w:val="28"/>
          <w:szCs w:val="28"/>
        </w:rPr>
      </w:pPr>
      <w:r w:rsidRPr="003B59B1">
        <w:rPr>
          <w:sz w:val="28"/>
          <w:szCs w:val="28"/>
        </w:rPr>
        <w:t>Экспертное за</w:t>
      </w:r>
      <w:r>
        <w:rPr>
          <w:sz w:val="28"/>
          <w:szCs w:val="28"/>
        </w:rPr>
        <w:t>ключение на п</w:t>
      </w:r>
      <w:r w:rsidRPr="003B59B1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решения Совета депутатов городского округа Серпухов Московской области</w:t>
      </w:r>
      <w:r w:rsidRPr="003B59B1">
        <w:rPr>
          <w:sz w:val="28"/>
          <w:szCs w:val="28"/>
        </w:rPr>
        <w:t xml:space="preserve"> «О внесении изменений в решение Совета депутато</w:t>
      </w:r>
      <w:r>
        <w:rPr>
          <w:sz w:val="28"/>
          <w:szCs w:val="28"/>
        </w:rPr>
        <w:t>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</w:t>
      </w:r>
      <w:r w:rsidRPr="003B59B1">
        <w:rPr>
          <w:b/>
          <w:sz w:val="28"/>
          <w:szCs w:val="28"/>
        </w:rPr>
        <w:t xml:space="preserve"> </w:t>
      </w:r>
      <w:r w:rsidRPr="003B59B1">
        <w:rPr>
          <w:sz w:val="28"/>
          <w:szCs w:val="28"/>
        </w:rPr>
        <w:t>подготовлено К</w:t>
      </w:r>
      <w:r>
        <w:rPr>
          <w:sz w:val="28"/>
          <w:szCs w:val="28"/>
        </w:rPr>
        <w:t>онтрольно-счетной палатой городского округа</w:t>
      </w:r>
      <w:r w:rsidRPr="003B59B1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Московской области</w:t>
      </w:r>
      <w:r w:rsidRPr="003B59B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полномочиями, установленными</w:t>
      </w:r>
      <w:r w:rsidRPr="0057725C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ёй 157 Бюджетного кодекса РФ, </w:t>
      </w:r>
      <w:r w:rsidRPr="0057725C">
        <w:rPr>
          <w:sz w:val="28"/>
          <w:szCs w:val="28"/>
        </w:rPr>
        <w:t>статьей 7 Положения о  Контрольно-счетной  палате городского округа Серпухов Московской области, утвержденного решением Совета депутатов города Серпухов Московской области от 06.12.2016 № 146/16, пунктом 3</w:t>
      </w:r>
      <w:r>
        <w:rPr>
          <w:sz w:val="28"/>
          <w:szCs w:val="28"/>
        </w:rPr>
        <w:t>.2 раздела 3</w:t>
      </w:r>
      <w:r w:rsidRPr="0057725C">
        <w:rPr>
          <w:sz w:val="28"/>
          <w:szCs w:val="28"/>
        </w:rPr>
        <w:t xml:space="preserve"> Плана работы Контрольно-счетной палаты городского округа Серпухов Московской области на 2019 год</w:t>
      </w:r>
      <w:r w:rsidRPr="00604F61">
        <w:rPr>
          <w:color w:val="000000"/>
          <w:sz w:val="28"/>
          <w:szCs w:val="28"/>
        </w:rPr>
        <w:t>.</w:t>
      </w:r>
    </w:p>
    <w:p w:rsidR="0025402B" w:rsidRDefault="0025402B" w:rsidP="00355B13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 городского округа Серпухов, предусматривают</w:t>
      </w:r>
      <w:r>
        <w:rPr>
          <w:sz w:val="28"/>
          <w:szCs w:val="28"/>
        </w:rPr>
        <w:t>:</w:t>
      </w:r>
    </w:p>
    <w:p w:rsidR="0025402B" w:rsidRDefault="0025402B" w:rsidP="003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</w:t>
      </w:r>
      <w:r w:rsidRPr="005B2336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 на 2019 год по доходам на 93 708,5 тыс. рублей (</w:t>
      </w:r>
      <w:r w:rsidRPr="005B2336">
        <w:rPr>
          <w:sz w:val="28"/>
          <w:szCs w:val="28"/>
        </w:rPr>
        <w:t>в том числе по меж</w:t>
      </w:r>
      <w:r>
        <w:rPr>
          <w:sz w:val="28"/>
          <w:szCs w:val="28"/>
        </w:rPr>
        <w:t>бюджетным трансфертам увеличение на 166 968,9</w:t>
      </w:r>
      <w:r w:rsidRPr="005B2336">
        <w:rPr>
          <w:sz w:val="28"/>
          <w:szCs w:val="28"/>
        </w:rPr>
        <w:t xml:space="preserve"> тыс. рублей), по расходам</w:t>
      </w:r>
      <w:r>
        <w:rPr>
          <w:sz w:val="28"/>
          <w:szCs w:val="28"/>
        </w:rPr>
        <w:t xml:space="preserve"> увеличение</w:t>
      </w:r>
      <w:r w:rsidRPr="005B2336">
        <w:rPr>
          <w:sz w:val="28"/>
          <w:szCs w:val="28"/>
        </w:rPr>
        <w:t xml:space="preserve"> на </w:t>
      </w:r>
      <w:r>
        <w:rPr>
          <w:sz w:val="28"/>
          <w:szCs w:val="28"/>
        </w:rPr>
        <w:t>192 144,0</w:t>
      </w:r>
      <w:r w:rsidRPr="005B2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5402B" w:rsidRDefault="0025402B" w:rsidP="003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336">
        <w:rPr>
          <w:sz w:val="28"/>
          <w:szCs w:val="28"/>
        </w:rPr>
        <w:t>увеличение бюдже</w:t>
      </w:r>
      <w:r>
        <w:rPr>
          <w:sz w:val="28"/>
          <w:szCs w:val="28"/>
        </w:rPr>
        <w:t>та на 2020 год по доходам на 1 404 184,9 тыс. рублей (</w:t>
      </w:r>
      <w:r w:rsidRPr="005B2336">
        <w:rPr>
          <w:sz w:val="28"/>
          <w:szCs w:val="28"/>
        </w:rPr>
        <w:t>в том числе по меж</w:t>
      </w:r>
      <w:r>
        <w:rPr>
          <w:sz w:val="28"/>
          <w:szCs w:val="28"/>
        </w:rPr>
        <w:t xml:space="preserve">бюджетным трансфертам увеличение на 1 403 179,2 </w:t>
      </w:r>
      <w:r w:rsidRPr="005B2336">
        <w:rPr>
          <w:sz w:val="28"/>
          <w:szCs w:val="28"/>
        </w:rPr>
        <w:t>тыс. рублей), по расходам</w:t>
      </w:r>
      <w:r>
        <w:rPr>
          <w:sz w:val="28"/>
          <w:szCs w:val="28"/>
        </w:rPr>
        <w:t xml:space="preserve"> увеличение</w:t>
      </w:r>
      <w:r w:rsidRPr="005B2336">
        <w:rPr>
          <w:sz w:val="28"/>
          <w:szCs w:val="28"/>
        </w:rPr>
        <w:t xml:space="preserve"> на </w:t>
      </w:r>
      <w:r>
        <w:rPr>
          <w:sz w:val="28"/>
          <w:szCs w:val="28"/>
        </w:rPr>
        <w:t>1 393 432,2</w:t>
      </w:r>
      <w:r w:rsidRPr="005B2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5402B" w:rsidRDefault="0025402B" w:rsidP="00355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336">
        <w:rPr>
          <w:sz w:val="28"/>
          <w:szCs w:val="28"/>
        </w:rPr>
        <w:t>увеличение бюдже</w:t>
      </w:r>
      <w:r>
        <w:rPr>
          <w:sz w:val="28"/>
          <w:szCs w:val="28"/>
        </w:rPr>
        <w:t>та на 2021 год по доходам на 624 432,6 тыс. рублей (</w:t>
      </w:r>
      <w:r w:rsidRPr="005B2336">
        <w:rPr>
          <w:sz w:val="28"/>
          <w:szCs w:val="28"/>
        </w:rPr>
        <w:t>в том числе по меж</w:t>
      </w:r>
      <w:r>
        <w:rPr>
          <w:sz w:val="28"/>
          <w:szCs w:val="28"/>
        </w:rPr>
        <w:t>бюджетным трансфертам увеличение на 606 789,9</w:t>
      </w:r>
      <w:r w:rsidRPr="005B2336">
        <w:rPr>
          <w:sz w:val="28"/>
          <w:szCs w:val="28"/>
        </w:rPr>
        <w:t xml:space="preserve"> тыс. рублей), по расходам на </w:t>
      </w:r>
      <w:r>
        <w:rPr>
          <w:sz w:val="28"/>
          <w:szCs w:val="28"/>
        </w:rPr>
        <w:t>601 219,9</w:t>
      </w:r>
      <w:r w:rsidRPr="005B2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5402B" w:rsidRPr="00971662" w:rsidRDefault="0025402B" w:rsidP="00355B13">
      <w:pPr>
        <w:ind w:firstLine="709"/>
        <w:jc w:val="both"/>
        <w:rPr>
          <w:sz w:val="28"/>
          <w:szCs w:val="28"/>
        </w:rPr>
      </w:pPr>
      <w:r w:rsidRPr="00971662">
        <w:rPr>
          <w:sz w:val="28"/>
          <w:szCs w:val="28"/>
        </w:rPr>
        <w:t xml:space="preserve"> Также проанализированы следующие изменения по доходным источникам на 2019 год:</w:t>
      </w:r>
    </w:p>
    <w:p w:rsidR="0025402B" w:rsidRDefault="0025402B" w:rsidP="003C7580">
      <w:pPr>
        <w:pStyle w:val="21"/>
        <w:shd w:val="clear" w:color="auto" w:fill="auto"/>
        <w:tabs>
          <w:tab w:val="left" w:pos="2440"/>
        </w:tabs>
        <w:spacing w:after="0"/>
        <w:ind w:firstLine="709"/>
      </w:pPr>
      <w:r>
        <w:t>1. у</w:t>
      </w:r>
      <w:r w:rsidRPr="005B2336">
        <w:t>точнены объемы по налоговым и</w:t>
      </w:r>
      <w:r>
        <w:t xml:space="preserve"> неналоговым доходам-  уменьшение</w:t>
      </w:r>
      <w:r w:rsidRPr="005B2336">
        <w:t xml:space="preserve"> в общей сумме на </w:t>
      </w:r>
      <w:r>
        <w:t xml:space="preserve">71,7 </w:t>
      </w:r>
      <w:r w:rsidRPr="005B2336">
        <w:t xml:space="preserve">тыс. рублей, </w:t>
      </w:r>
    </w:p>
    <w:p w:rsidR="0025402B" w:rsidRDefault="0025402B" w:rsidP="00CE0E3F">
      <w:pPr>
        <w:pStyle w:val="20"/>
        <w:shd w:val="clear" w:color="auto" w:fill="auto"/>
        <w:tabs>
          <w:tab w:val="left" w:pos="997"/>
        </w:tabs>
        <w:spacing w:before="0" w:after="0" w:line="240" w:lineRule="auto"/>
        <w:ind w:firstLine="709"/>
        <w:jc w:val="both"/>
      </w:pPr>
      <w:r>
        <w:t>2. по безвозмездным поступлениям доходы уменьшены на сумму 93 636,8 рублей.</w:t>
      </w:r>
    </w:p>
    <w:p w:rsidR="0025402B" w:rsidRDefault="0025402B" w:rsidP="00217A1C">
      <w:pPr>
        <w:pStyle w:val="21"/>
        <w:shd w:val="clear" w:color="auto" w:fill="auto"/>
        <w:tabs>
          <w:tab w:val="left" w:pos="2270"/>
        </w:tabs>
        <w:spacing w:after="0"/>
        <w:ind w:firstLine="709"/>
      </w:pPr>
      <w:r>
        <w:t>3. в</w:t>
      </w:r>
      <w:r>
        <w:rPr>
          <w:rStyle w:val="2"/>
          <w:color w:val="000000"/>
        </w:rPr>
        <w:t>нутренние перемещения ассигнований.</w:t>
      </w:r>
    </w:p>
    <w:p w:rsidR="0025402B" w:rsidRDefault="0025402B" w:rsidP="00217A1C">
      <w:pPr>
        <w:pStyle w:val="21"/>
        <w:shd w:val="clear" w:color="auto" w:fill="auto"/>
        <w:tabs>
          <w:tab w:val="left" w:pos="1769"/>
        </w:tabs>
        <w:spacing w:after="0"/>
        <w:ind w:firstLine="709"/>
      </w:pPr>
      <w:r>
        <w:rPr>
          <w:rStyle w:val="2"/>
          <w:color w:val="000000"/>
        </w:rPr>
        <w:t>- софинансирование работ по строительству школы, пристроек к школам;</w:t>
      </w:r>
    </w:p>
    <w:p w:rsidR="0025402B" w:rsidRDefault="0025402B" w:rsidP="00217A1C">
      <w:pPr>
        <w:pStyle w:val="21"/>
        <w:shd w:val="clear" w:color="auto" w:fill="auto"/>
        <w:tabs>
          <w:tab w:val="left" w:pos="1769"/>
        </w:tabs>
        <w:spacing w:after="0"/>
        <w:ind w:right="-6" w:firstLine="709"/>
      </w:pPr>
      <w:r>
        <w:rPr>
          <w:rStyle w:val="2"/>
          <w:color w:val="000000"/>
        </w:rPr>
        <w:t>- софинансирование работ по строительству детского сада;</w:t>
      </w:r>
    </w:p>
    <w:p w:rsidR="0025402B" w:rsidRDefault="0025402B" w:rsidP="00217A1C">
      <w:pPr>
        <w:pStyle w:val="21"/>
        <w:shd w:val="clear" w:color="auto" w:fill="auto"/>
        <w:tabs>
          <w:tab w:val="left" w:pos="1769"/>
        </w:tabs>
        <w:spacing w:after="0"/>
        <w:ind w:right="-6" w:firstLine="709"/>
      </w:pPr>
      <w:r>
        <w:rPr>
          <w:rStyle w:val="2"/>
          <w:color w:val="000000"/>
        </w:rPr>
        <w:t>- софинансирование работ по переселению из аварийного фонда;</w:t>
      </w:r>
    </w:p>
    <w:p w:rsidR="0025402B" w:rsidRDefault="0025402B" w:rsidP="00217A1C">
      <w:pPr>
        <w:pStyle w:val="21"/>
        <w:shd w:val="clear" w:color="auto" w:fill="auto"/>
        <w:tabs>
          <w:tab w:val="left" w:pos="1769"/>
        </w:tabs>
        <w:spacing w:after="0" w:line="322" w:lineRule="exact"/>
        <w:ind w:right="-6" w:firstLine="709"/>
        <w:jc w:val="left"/>
      </w:pPr>
      <w:r>
        <w:rPr>
          <w:rStyle w:val="2"/>
          <w:color w:val="000000"/>
        </w:rPr>
        <w:t>- софинансирование работ по установке камер видеонаблюдения в подъездах многоквартирных.</w:t>
      </w:r>
    </w:p>
    <w:p w:rsidR="0025402B" w:rsidRDefault="0025402B" w:rsidP="00B14751">
      <w:pPr>
        <w:pStyle w:val="21"/>
        <w:shd w:val="clear" w:color="auto" w:fill="auto"/>
        <w:tabs>
          <w:tab w:val="left" w:pos="2780"/>
        </w:tabs>
        <w:spacing w:after="0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Общая сумма уточнения по доходам на 2019 год составила - 93 708,5 тыс. рублей. </w:t>
      </w:r>
    </w:p>
    <w:p w:rsidR="0025402B" w:rsidRPr="00971662" w:rsidRDefault="0025402B" w:rsidP="00971662">
      <w:pPr>
        <w:pStyle w:val="21"/>
        <w:shd w:val="clear" w:color="auto" w:fill="auto"/>
        <w:spacing w:after="0" w:line="280" w:lineRule="exact"/>
        <w:ind w:firstLine="709"/>
        <w:rPr>
          <w:rStyle w:val="2"/>
          <w:color w:val="000000"/>
        </w:rPr>
      </w:pPr>
      <w:r w:rsidRPr="00971662">
        <w:rPr>
          <w:rStyle w:val="2"/>
          <w:color w:val="000000"/>
        </w:rPr>
        <w:t>Проанализированы основные изменения по расходам бюджета на 2019 год:</w:t>
      </w:r>
    </w:p>
    <w:p w:rsidR="0025402B" w:rsidRDefault="0025402B" w:rsidP="003917A5">
      <w:pPr>
        <w:pStyle w:val="21"/>
        <w:shd w:val="clear" w:color="auto" w:fill="auto"/>
        <w:spacing w:after="0" w:line="280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1. уточнены объемы по безвозмездным поступлениям - увеличение в общей сумме на 152 009,9 тыс. рублей;</w:t>
      </w:r>
    </w:p>
    <w:p w:rsidR="0025402B" w:rsidRDefault="0025402B" w:rsidP="003917A5">
      <w:pPr>
        <w:pStyle w:val="21"/>
        <w:shd w:val="clear" w:color="auto" w:fill="auto"/>
        <w:tabs>
          <w:tab w:val="left" w:pos="1769"/>
        </w:tabs>
        <w:spacing w:after="0" w:line="322" w:lineRule="exact"/>
        <w:ind w:right="-6" w:firstLine="709"/>
        <w:jc w:val="left"/>
      </w:pPr>
      <w:r>
        <w:rPr>
          <w:rStyle w:val="2"/>
          <w:color w:val="000000"/>
        </w:rPr>
        <w:t>2. дополнительно предусмотрены средства в сумме 40 134,1 тыс. рублей.</w:t>
      </w:r>
    </w:p>
    <w:p w:rsidR="0025402B" w:rsidRDefault="0025402B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Общая сумма уточнения по расходам на 2019 год составила 192 144,0 тыс. рублей.</w:t>
      </w:r>
    </w:p>
    <w:p w:rsidR="0025402B" w:rsidRDefault="0025402B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Уточнены объемы на 2019 год по привлечению и погашению кредитов (в том числе бюджетных), а также по увеличению и уменьшению прочих остатков средств бюджета в связи с изменением объемов по доходам и расходам бюджета.</w:t>
      </w:r>
    </w:p>
    <w:p w:rsidR="0025402B" w:rsidRDefault="0025402B" w:rsidP="003917A5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 xml:space="preserve">  Внесены изменения в Программу муниципальных внутренних заимствований городского округа Серпухов на 2019 год в части уточнения объемов по привлечению и погашению заимствований в связи с переносом погашения бюджетного кредита на 2019 год.</w:t>
      </w:r>
    </w:p>
    <w:p w:rsidR="0025402B" w:rsidRPr="00971662" w:rsidRDefault="0025402B" w:rsidP="00173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Проанализированы о</w:t>
      </w:r>
      <w:r w:rsidRPr="00971662">
        <w:rPr>
          <w:sz w:val="28"/>
          <w:szCs w:val="28"/>
        </w:rPr>
        <w:t>сновные изменения по доходным источникам на 2020 год:</w:t>
      </w:r>
    </w:p>
    <w:p w:rsidR="0025402B" w:rsidRDefault="0025402B" w:rsidP="00916570">
      <w:pPr>
        <w:pStyle w:val="21"/>
        <w:shd w:val="clear" w:color="auto" w:fill="auto"/>
        <w:tabs>
          <w:tab w:val="left" w:pos="2646"/>
        </w:tabs>
        <w:spacing w:after="0" w:line="240" w:lineRule="auto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1. Уточнены объемы по налоговым и неналоговым доходам - увеличение в общей сумме на 1 005,7 тыс. рублей;</w:t>
      </w:r>
    </w:p>
    <w:p w:rsidR="0025402B" w:rsidRDefault="0025402B" w:rsidP="00916570">
      <w:pPr>
        <w:pStyle w:val="21"/>
        <w:shd w:val="clear" w:color="auto" w:fill="auto"/>
        <w:tabs>
          <w:tab w:val="left" w:pos="2813"/>
        </w:tabs>
        <w:spacing w:after="0" w:line="326" w:lineRule="exact"/>
        <w:ind w:firstLine="709"/>
      </w:pPr>
      <w:r>
        <w:rPr>
          <w:rStyle w:val="2"/>
          <w:color w:val="000000"/>
        </w:rPr>
        <w:t>2. Уточнены объемы по безвозмездным поступлениям - увеличение в общей сумме на 1 403 179,2 тыс. рублей.</w:t>
      </w:r>
    </w:p>
    <w:p w:rsidR="0025402B" w:rsidRDefault="0025402B" w:rsidP="005F473D">
      <w:pPr>
        <w:pStyle w:val="21"/>
        <w:shd w:val="clear" w:color="auto" w:fill="auto"/>
        <w:spacing w:after="0" w:line="30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Общая сумма уточнения по доходам на 2020 год составила 1 404 184,9 тыс. рублей.</w:t>
      </w:r>
    </w:p>
    <w:p w:rsidR="0025402B" w:rsidRPr="00971662" w:rsidRDefault="0025402B" w:rsidP="00971662">
      <w:pPr>
        <w:pStyle w:val="21"/>
        <w:shd w:val="clear" w:color="auto" w:fill="auto"/>
        <w:spacing w:after="0" w:line="280" w:lineRule="exact"/>
        <w:ind w:firstLine="709"/>
      </w:pPr>
      <w:r w:rsidRPr="00971662">
        <w:rPr>
          <w:rStyle w:val="2"/>
          <w:color w:val="000000"/>
        </w:rPr>
        <w:t>Так же проанализированы изменения по расходам бюджета на 2020 год:</w:t>
      </w:r>
    </w:p>
    <w:p w:rsidR="0025402B" w:rsidRDefault="0025402B" w:rsidP="001E1D1E">
      <w:pPr>
        <w:pStyle w:val="21"/>
        <w:shd w:val="clear" w:color="auto" w:fill="auto"/>
        <w:spacing w:after="0"/>
        <w:ind w:firstLine="709"/>
      </w:pPr>
      <w:r>
        <w:rPr>
          <w:rStyle w:val="2"/>
          <w:color w:val="000000"/>
        </w:rPr>
        <w:t>1. Уточнены объемы по безвозмездным поступлениям - увеличение в общей сумме на 1 393 432,2 тыс. рублей;</w:t>
      </w:r>
    </w:p>
    <w:p w:rsidR="0025402B" w:rsidRDefault="0025402B" w:rsidP="00F61A5D">
      <w:pPr>
        <w:pStyle w:val="21"/>
        <w:shd w:val="clear" w:color="auto" w:fill="auto"/>
        <w:spacing w:after="0" w:line="322" w:lineRule="exact"/>
        <w:ind w:firstLine="709"/>
        <w:jc w:val="left"/>
      </w:pPr>
      <w:r>
        <w:rPr>
          <w:rStyle w:val="2"/>
          <w:color w:val="000000"/>
        </w:rPr>
        <w:t>2. Внутренние перемещения ассигнований.</w:t>
      </w:r>
    </w:p>
    <w:p w:rsidR="0025402B" w:rsidRDefault="0025402B" w:rsidP="00F61A5D">
      <w:pPr>
        <w:pStyle w:val="21"/>
        <w:shd w:val="clear" w:color="auto" w:fill="auto"/>
        <w:tabs>
          <w:tab w:val="left" w:pos="2061"/>
        </w:tabs>
        <w:spacing w:after="0" w:line="322" w:lineRule="exact"/>
        <w:ind w:firstLine="709"/>
      </w:pPr>
      <w:r>
        <w:rPr>
          <w:rStyle w:val="2"/>
          <w:color w:val="000000"/>
        </w:rPr>
        <w:t>- софинансирование на строительство школы и пристроек к ним;</w:t>
      </w:r>
    </w:p>
    <w:p w:rsidR="0025402B" w:rsidRDefault="0025402B" w:rsidP="00F61A5D">
      <w:pPr>
        <w:pStyle w:val="21"/>
        <w:shd w:val="clear" w:color="auto" w:fill="auto"/>
        <w:tabs>
          <w:tab w:val="left" w:pos="2066"/>
        </w:tabs>
        <w:spacing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софинансирование по строительству детского сада;</w:t>
      </w:r>
    </w:p>
    <w:p w:rsidR="0025402B" w:rsidRDefault="0025402B" w:rsidP="00F61A5D">
      <w:pPr>
        <w:pStyle w:val="21"/>
        <w:shd w:val="clear" w:color="auto" w:fill="auto"/>
        <w:tabs>
          <w:tab w:val="left" w:pos="1912"/>
        </w:tabs>
        <w:spacing w:after="0" w:line="280" w:lineRule="exact"/>
        <w:ind w:firstLine="709"/>
      </w:pPr>
      <w:r>
        <w:rPr>
          <w:rStyle w:val="2"/>
          <w:color w:val="000000"/>
        </w:rPr>
        <w:t>- софинансирование по строительству бассейна;</w:t>
      </w:r>
    </w:p>
    <w:p w:rsidR="0025402B" w:rsidRDefault="0025402B" w:rsidP="004813AA">
      <w:pPr>
        <w:pStyle w:val="21"/>
        <w:shd w:val="clear" w:color="auto" w:fill="auto"/>
        <w:tabs>
          <w:tab w:val="left" w:pos="1917"/>
        </w:tabs>
        <w:spacing w:after="0" w:line="280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софинансирование по реконструкции стадиона.</w:t>
      </w:r>
    </w:p>
    <w:p w:rsidR="0025402B" w:rsidRDefault="0025402B" w:rsidP="004813AA">
      <w:pPr>
        <w:pStyle w:val="21"/>
        <w:shd w:val="clear" w:color="auto" w:fill="auto"/>
        <w:spacing w:after="0" w:line="302" w:lineRule="exact"/>
        <w:ind w:firstLine="709"/>
      </w:pPr>
      <w:r>
        <w:rPr>
          <w:rStyle w:val="2"/>
          <w:color w:val="000000"/>
        </w:rPr>
        <w:t>Общая сумма уточнения по расходам на 2020 год составила 1 393 432,2 тыс. рублей.</w:t>
      </w:r>
    </w:p>
    <w:p w:rsidR="0025402B" w:rsidRDefault="0025402B" w:rsidP="004813AA">
      <w:pPr>
        <w:pStyle w:val="21"/>
        <w:shd w:val="clear" w:color="auto" w:fill="auto"/>
        <w:spacing w:after="0" w:line="298" w:lineRule="exact"/>
        <w:ind w:firstLine="709"/>
      </w:pPr>
      <w:r>
        <w:rPr>
          <w:rStyle w:val="2"/>
          <w:color w:val="000000"/>
        </w:rPr>
        <w:t>Основные изменения по источникам финансирования дефицита бюджета на 2020 год:</w:t>
      </w:r>
    </w:p>
    <w:p w:rsidR="0025402B" w:rsidRDefault="0025402B" w:rsidP="004813AA">
      <w:pPr>
        <w:pStyle w:val="21"/>
        <w:shd w:val="clear" w:color="auto" w:fill="auto"/>
        <w:spacing w:after="0"/>
        <w:ind w:firstLine="709"/>
      </w:pPr>
      <w:r>
        <w:rPr>
          <w:rStyle w:val="2"/>
          <w:color w:val="000000"/>
        </w:rPr>
        <w:t>Уточнены объемы на 2020 год по привлечению и погашению кредитов, а также по увеличению и уменьшению прочих остатков средств бюджета в связи с изменением объемов по доходам и расходам бюджета.</w:t>
      </w:r>
    </w:p>
    <w:p w:rsidR="0025402B" w:rsidRDefault="0025402B" w:rsidP="004813AA">
      <w:pPr>
        <w:pStyle w:val="21"/>
        <w:shd w:val="clear" w:color="auto" w:fill="auto"/>
        <w:spacing w:after="0" w:line="31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Внесены изменения в Программу муниципальных внутренних заимствований городского округа Серпухов на 2020 год в части уточнения объемов по привлечению и погашению заимствований.</w:t>
      </w:r>
    </w:p>
    <w:p w:rsidR="0025402B" w:rsidRPr="00971662" w:rsidRDefault="0025402B" w:rsidP="00971662">
      <w:pPr>
        <w:pStyle w:val="21"/>
        <w:shd w:val="clear" w:color="auto" w:fill="auto"/>
        <w:spacing w:after="0"/>
        <w:ind w:firstLine="709"/>
      </w:pPr>
      <w:r w:rsidRPr="00971662">
        <w:rPr>
          <w:rStyle w:val="2"/>
          <w:color w:val="000000"/>
        </w:rPr>
        <w:t>Проанализированы изменения по доходным источникам на 2021 год:</w:t>
      </w:r>
    </w:p>
    <w:p w:rsidR="0025402B" w:rsidRDefault="0025402B" w:rsidP="004813AA">
      <w:pPr>
        <w:pStyle w:val="21"/>
        <w:shd w:val="clear" w:color="auto" w:fill="auto"/>
        <w:spacing w:after="0"/>
        <w:ind w:firstLine="709"/>
      </w:pPr>
      <w:r>
        <w:rPr>
          <w:rStyle w:val="2"/>
          <w:color w:val="000000"/>
        </w:rPr>
        <w:t>1. Уточнены объемы по налоговым и неналоговым доходам - увеличение в общей сумме на 17 642,7 тыс. рублей;</w:t>
      </w:r>
    </w:p>
    <w:p w:rsidR="0025402B" w:rsidRDefault="0025402B" w:rsidP="003B1201">
      <w:pPr>
        <w:pStyle w:val="21"/>
        <w:shd w:val="clear" w:color="auto" w:fill="auto"/>
        <w:tabs>
          <w:tab w:val="left" w:pos="9354"/>
        </w:tabs>
        <w:spacing w:after="0" w:line="302" w:lineRule="exact"/>
        <w:ind w:right="-6" w:firstLine="709"/>
      </w:pPr>
      <w:r>
        <w:rPr>
          <w:rStyle w:val="2"/>
          <w:color w:val="000000"/>
        </w:rPr>
        <w:t>2. Уточнены объемы по безвозмездным поступлениям - увеличение в общей сумме на 606 789,9 тыс. рублей;</w:t>
      </w:r>
    </w:p>
    <w:p w:rsidR="0025402B" w:rsidRDefault="0025402B" w:rsidP="003917A5">
      <w:pPr>
        <w:pStyle w:val="21"/>
        <w:shd w:val="clear" w:color="auto" w:fill="auto"/>
        <w:spacing w:after="0"/>
        <w:ind w:right="-6" w:firstLine="709"/>
      </w:pPr>
      <w:r>
        <w:rPr>
          <w:rStyle w:val="2"/>
          <w:color w:val="000000"/>
        </w:rPr>
        <w:t>Общая сумма уточнения по доходам на 2021 год составила 624 432,6 тыс. рублей.</w:t>
      </w:r>
    </w:p>
    <w:p w:rsidR="0025402B" w:rsidRPr="00971662" w:rsidRDefault="0025402B" w:rsidP="00971662">
      <w:pPr>
        <w:pStyle w:val="21"/>
        <w:shd w:val="clear" w:color="auto" w:fill="auto"/>
        <w:spacing w:after="0" w:line="280" w:lineRule="exact"/>
        <w:ind w:firstLine="709"/>
        <w:rPr>
          <w:rStyle w:val="2"/>
          <w:color w:val="000000"/>
        </w:rPr>
      </w:pPr>
      <w:r w:rsidRPr="00971662">
        <w:rPr>
          <w:rStyle w:val="2"/>
          <w:color w:val="000000"/>
        </w:rPr>
        <w:t>Проанализированы основные изменения по расходам бюджета на 2021 год:</w:t>
      </w:r>
    </w:p>
    <w:p w:rsidR="0025402B" w:rsidRDefault="0025402B" w:rsidP="003917A5">
      <w:pPr>
        <w:pStyle w:val="21"/>
        <w:shd w:val="clear" w:color="auto" w:fill="auto"/>
        <w:spacing w:after="0"/>
        <w:ind w:firstLine="709"/>
      </w:pPr>
      <w:r>
        <w:rPr>
          <w:rStyle w:val="2"/>
          <w:color w:val="000000"/>
        </w:rPr>
        <w:t>1. Уточнены объемы по безвозмездным поступлениям - увеличение в общей сумме на 601 219,9 тыс. рублей;</w:t>
      </w:r>
    </w:p>
    <w:p w:rsidR="0025402B" w:rsidRDefault="0025402B" w:rsidP="005C0D3F">
      <w:pPr>
        <w:pStyle w:val="21"/>
        <w:shd w:val="clear" w:color="auto" w:fill="auto"/>
        <w:spacing w:after="0"/>
        <w:ind w:firstLine="709"/>
      </w:pPr>
      <w:r>
        <w:rPr>
          <w:rStyle w:val="2"/>
          <w:color w:val="000000"/>
        </w:rPr>
        <w:t>2. Внутренние перемещения ассигнований.</w:t>
      </w:r>
    </w:p>
    <w:p w:rsidR="0025402B" w:rsidRDefault="0025402B" w:rsidP="005C0D3F">
      <w:pPr>
        <w:pStyle w:val="21"/>
        <w:shd w:val="clear" w:color="auto" w:fill="auto"/>
        <w:tabs>
          <w:tab w:val="left" w:pos="1493"/>
        </w:tabs>
        <w:spacing w:after="0"/>
        <w:ind w:firstLine="709"/>
      </w:pPr>
      <w:r>
        <w:rPr>
          <w:rStyle w:val="2"/>
          <w:color w:val="000000"/>
        </w:rPr>
        <w:t>- софинансирование на строительство школы;</w:t>
      </w:r>
    </w:p>
    <w:p w:rsidR="0025402B" w:rsidRDefault="0025402B" w:rsidP="005C0D3F">
      <w:pPr>
        <w:pStyle w:val="21"/>
        <w:shd w:val="clear" w:color="auto" w:fill="auto"/>
        <w:tabs>
          <w:tab w:val="left" w:pos="1493"/>
        </w:tabs>
        <w:spacing w:after="0"/>
        <w:ind w:firstLine="709"/>
      </w:pPr>
      <w:r>
        <w:rPr>
          <w:rStyle w:val="2"/>
          <w:color w:val="000000"/>
        </w:rPr>
        <w:t>- софинансирование по строительству детского сада;</w:t>
      </w:r>
    </w:p>
    <w:p w:rsidR="0025402B" w:rsidRDefault="0025402B" w:rsidP="005C0D3F">
      <w:pPr>
        <w:pStyle w:val="21"/>
        <w:shd w:val="clear" w:color="auto" w:fill="auto"/>
        <w:spacing w:after="0"/>
        <w:ind w:firstLine="709"/>
      </w:pPr>
      <w:r>
        <w:rPr>
          <w:rStyle w:val="2"/>
          <w:color w:val="000000"/>
        </w:rPr>
        <w:t>Общая сумма уточнения по расходам на 2021 год составила 601 219,9 тыс. рублей.</w:t>
      </w:r>
    </w:p>
    <w:p w:rsidR="0025402B" w:rsidRDefault="0025402B" w:rsidP="005C0D3F">
      <w:pPr>
        <w:pStyle w:val="21"/>
        <w:shd w:val="clear" w:color="auto" w:fill="auto"/>
        <w:spacing w:after="0"/>
        <w:ind w:firstLine="709"/>
      </w:pPr>
      <w:r>
        <w:rPr>
          <w:rStyle w:val="2"/>
          <w:color w:val="000000"/>
        </w:rPr>
        <w:t>Основные изменения по источникам финансирования дефицита бюджета на 2021 год:</w:t>
      </w:r>
    </w:p>
    <w:p w:rsidR="0025402B" w:rsidRDefault="0025402B" w:rsidP="005C0D3F">
      <w:pPr>
        <w:pStyle w:val="21"/>
        <w:shd w:val="clear" w:color="auto" w:fill="auto"/>
        <w:spacing w:after="0" w:line="326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- уточнены объемы на 2021 год по привлечению и погашению кредитов, а также по увеличению и уменьшению прочих остатков средств бюджета в связи с изменением объемов по доходам и расходам бюджета.</w:t>
      </w:r>
    </w:p>
    <w:p w:rsidR="0025402B" w:rsidRDefault="0025402B" w:rsidP="005C0D3F">
      <w:pPr>
        <w:pStyle w:val="21"/>
        <w:shd w:val="clear" w:color="auto" w:fill="auto"/>
        <w:spacing w:after="0" w:line="322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Внесены изменения в Программу муниципальных внутренних заимствований городского округа Серпухов на 2021 год в части уточнения объемов по привлечению и погашению заимствований.</w:t>
      </w:r>
    </w:p>
    <w:p w:rsidR="0025402B" w:rsidRDefault="0025402B" w:rsidP="005C0D3F">
      <w:pPr>
        <w:pStyle w:val="21"/>
        <w:shd w:val="clear" w:color="auto" w:fill="auto"/>
        <w:spacing w:after="0" w:line="280" w:lineRule="exact"/>
        <w:ind w:firstLine="709"/>
        <w:rPr>
          <w:rStyle w:val="2"/>
          <w:color w:val="000000"/>
        </w:rPr>
      </w:pPr>
      <w:r>
        <w:rPr>
          <w:rStyle w:val="2"/>
          <w:color w:val="000000"/>
        </w:rPr>
        <w:t>Остальные основные характеристики бюджета оставлены без изменений.</w:t>
      </w:r>
    </w:p>
    <w:p w:rsidR="0025402B" w:rsidRPr="00FC1B25" w:rsidRDefault="0025402B" w:rsidP="002B57F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rPr>
          <w:rStyle w:val="2"/>
          <w:color w:val="000000"/>
        </w:rPr>
        <w:t>Дефицит бюджета городского округа Серпухов на 2019 год составляет сумму 302 444,00 тыс.рублей или 13,21% к общей сумме доходов без учета безвозмездных поступлений и без учета остатков средств, неиспользованных на 01.01.2019г.</w:t>
      </w:r>
    </w:p>
    <w:p w:rsidR="0025402B" w:rsidRPr="005B2336" w:rsidRDefault="0025402B" w:rsidP="00B51BEC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3B59B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 Совета депутатов городского округа Серпухов Московской области</w:t>
      </w:r>
      <w:r w:rsidRPr="003B59B1">
        <w:rPr>
          <w:sz w:val="28"/>
          <w:szCs w:val="28"/>
        </w:rPr>
        <w:t xml:space="preserve"> «О внесении изменений в решение Совета депутато</w:t>
      </w:r>
      <w:r>
        <w:rPr>
          <w:sz w:val="28"/>
          <w:szCs w:val="28"/>
        </w:rPr>
        <w:t>в города Серпухова Московской области от 12.12.2018г. №348/44 «О бюджете городского округа Серпухов Московской области на 2019 и на плановый период 2020 и 2021 годов»</w:t>
      </w:r>
      <w:r w:rsidRPr="005B2336">
        <w:rPr>
          <w:sz w:val="28"/>
          <w:szCs w:val="28"/>
        </w:rPr>
        <w:t xml:space="preserve"> соответствует нормам бюджетного законодательства и отражает соблюдение основных принципов бюджетной системы РФ.</w:t>
      </w:r>
    </w:p>
    <w:p w:rsidR="0025402B" w:rsidRPr="00880085" w:rsidRDefault="0025402B" w:rsidP="00355B13">
      <w:pPr>
        <w:ind w:firstLine="709"/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</w:p>
    <w:p w:rsidR="0025402B" w:rsidRPr="003B59B1" w:rsidRDefault="0025402B" w:rsidP="00671AB8">
      <w:pPr>
        <w:tabs>
          <w:tab w:val="left" w:pos="6705"/>
        </w:tabs>
        <w:jc w:val="both"/>
        <w:rPr>
          <w:sz w:val="28"/>
          <w:szCs w:val="28"/>
        </w:rPr>
      </w:pPr>
      <w:r w:rsidRPr="003B59B1">
        <w:rPr>
          <w:sz w:val="28"/>
          <w:szCs w:val="28"/>
        </w:rPr>
        <w:t xml:space="preserve">Председатель Контрольно-счетной </w:t>
      </w:r>
      <w:r>
        <w:rPr>
          <w:sz w:val="28"/>
          <w:szCs w:val="28"/>
        </w:rPr>
        <w:t xml:space="preserve">                                                  В.Н. Батуков </w:t>
      </w:r>
    </w:p>
    <w:p w:rsidR="0025402B" w:rsidRPr="003B59B1" w:rsidRDefault="0025402B" w:rsidP="00341E3E">
      <w:pPr>
        <w:tabs>
          <w:tab w:val="left" w:pos="6705"/>
        </w:tabs>
        <w:jc w:val="both"/>
        <w:rPr>
          <w:i/>
          <w:sz w:val="28"/>
          <w:szCs w:val="28"/>
        </w:rPr>
      </w:pPr>
      <w:r w:rsidRPr="003B59B1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>городского округа</w:t>
      </w:r>
      <w:r w:rsidRPr="003B59B1">
        <w:rPr>
          <w:sz w:val="28"/>
          <w:szCs w:val="28"/>
        </w:rPr>
        <w:t xml:space="preserve"> Серпухов                        </w:t>
      </w:r>
      <w:r w:rsidRPr="003B59B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sectPr w:rsidR="0025402B" w:rsidRPr="003B59B1" w:rsidSect="00B14751">
      <w:footerReference w:type="even" r:id="rId7"/>
      <w:footerReference w:type="default" r:id="rId8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2B" w:rsidRDefault="0025402B">
      <w:r>
        <w:separator/>
      </w:r>
    </w:p>
  </w:endnote>
  <w:endnote w:type="continuationSeparator" w:id="0">
    <w:p w:rsidR="0025402B" w:rsidRDefault="00254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2B" w:rsidRDefault="0025402B" w:rsidP="00B14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02B" w:rsidRDefault="0025402B" w:rsidP="002D4B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2B" w:rsidRDefault="0025402B" w:rsidP="00B14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5402B" w:rsidRDefault="0025402B" w:rsidP="002D4B0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2B" w:rsidRDefault="0025402B">
      <w:r>
        <w:separator/>
      </w:r>
    </w:p>
  </w:footnote>
  <w:footnote w:type="continuationSeparator" w:id="0">
    <w:p w:rsidR="0025402B" w:rsidRDefault="00254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8"/>
    <w:rsid w:val="0000263A"/>
    <w:rsid w:val="00002743"/>
    <w:rsid w:val="00002F5C"/>
    <w:rsid w:val="00005A4A"/>
    <w:rsid w:val="000123AF"/>
    <w:rsid w:val="00020631"/>
    <w:rsid w:val="00021CFA"/>
    <w:rsid w:val="000267A6"/>
    <w:rsid w:val="00026EB4"/>
    <w:rsid w:val="00027248"/>
    <w:rsid w:val="000277BF"/>
    <w:rsid w:val="00032933"/>
    <w:rsid w:val="00032E43"/>
    <w:rsid w:val="00035BB3"/>
    <w:rsid w:val="0004274D"/>
    <w:rsid w:val="00045848"/>
    <w:rsid w:val="0004681A"/>
    <w:rsid w:val="00050090"/>
    <w:rsid w:val="00051C79"/>
    <w:rsid w:val="00054678"/>
    <w:rsid w:val="0007462F"/>
    <w:rsid w:val="0007527D"/>
    <w:rsid w:val="00076942"/>
    <w:rsid w:val="00076EAF"/>
    <w:rsid w:val="00077045"/>
    <w:rsid w:val="00086E89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F1C"/>
    <w:rsid w:val="000C39A3"/>
    <w:rsid w:val="000C5B92"/>
    <w:rsid w:val="000C6A1B"/>
    <w:rsid w:val="000D1BF6"/>
    <w:rsid w:val="000D1EA8"/>
    <w:rsid w:val="000D7809"/>
    <w:rsid w:val="000E0554"/>
    <w:rsid w:val="000E4F00"/>
    <w:rsid w:val="000F7F4D"/>
    <w:rsid w:val="00102FD4"/>
    <w:rsid w:val="001048F8"/>
    <w:rsid w:val="0010504F"/>
    <w:rsid w:val="00110C08"/>
    <w:rsid w:val="001113A1"/>
    <w:rsid w:val="00112E3B"/>
    <w:rsid w:val="001140D3"/>
    <w:rsid w:val="001158F2"/>
    <w:rsid w:val="00121517"/>
    <w:rsid w:val="00122063"/>
    <w:rsid w:val="0012471D"/>
    <w:rsid w:val="001248E2"/>
    <w:rsid w:val="00125306"/>
    <w:rsid w:val="00131638"/>
    <w:rsid w:val="0013223A"/>
    <w:rsid w:val="00137DCC"/>
    <w:rsid w:val="001464B0"/>
    <w:rsid w:val="00153D89"/>
    <w:rsid w:val="00173021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458"/>
    <w:rsid w:val="001D7E22"/>
    <w:rsid w:val="001E1D1E"/>
    <w:rsid w:val="001E40B9"/>
    <w:rsid w:val="001F0A14"/>
    <w:rsid w:val="001F2667"/>
    <w:rsid w:val="001F512B"/>
    <w:rsid w:val="00201336"/>
    <w:rsid w:val="0020342C"/>
    <w:rsid w:val="00203BB9"/>
    <w:rsid w:val="00207616"/>
    <w:rsid w:val="00207C9E"/>
    <w:rsid w:val="00210AC5"/>
    <w:rsid w:val="002134EB"/>
    <w:rsid w:val="0021378D"/>
    <w:rsid w:val="00217A1C"/>
    <w:rsid w:val="00221268"/>
    <w:rsid w:val="00221A51"/>
    <w:rsid w:val="0022442A"/>
    <w:rsid w:val="00224548"/>
    <w:rsid w:val="00231065"/>
    <w:rsid w:val="002318D9"/>
    <w:rsid w:val="002322DD"/>
    <w:rsid w:val="00236589"/>
    <w:rsid w:val="002411CE"/>
    <w:rsid w:val="00241680"/>
    <w:rsid w:val="00244BB9"/>
    <w:rsid w:val="00246AF8"/>
    <w:rsid w:val="00247DFC"/>
    <w:rsid w:val="0025402B"/>
    <w:rsid w:val="00256E14"/>
    <w:rsid w:val="00257C4A"/>
    <w:rsid w:val="00260C5F"/>
    <w:rsid w:val="00260D97"/>
    <w:rsid w:val="002654B8"/>
    <w:rsid w:val="00271E36"/>
    <w:rsid w:val="00275312"/>
    <w:rsid w:val="00277072"/>
    <w:rsid w:val="00277210"/>
    <w:rsid w:val="0028169F"/>
    <w:rsid w:val="00282595"/>
    <w:rsid w:val="00284AAC"/>
    <w:rsid w:val="00285613"/>
    <w:rsid w:val="002874A1"/>
    <w:rsid w:val="00292D21"/>
    <w:rsid w:val="00293D65"/>
    <w:rsid w:val="002A00A4"/>
    <w:rsid w:val="002A23DC"/>
    <w:rsid w:val="002A7900"/>
    <w:rsid w:val="002B4102"/>
    <w:rsid w:val="002B4F1C"/>
    <w:rsid w:val="002B57FE"/>
    <w:rsid w:val="002C0273"/>
    <w:rsid w:val="002C2D1F"/>
    <w:rsid w:val="002C350C"/>
    <w:rsid w:val="002C3FA7"/>
    <w:rsid w:val="002C4FDB"/>
    <w:rsid w:val="002C5F84"/>
    <w:rsid w:val="002C7867"/>
    <w:rsid w:val="002D2FCB"/>
    <w:rsid w:val="002D4B06"/>
    <w:rsid w:val="002E6900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5B13"/>
    <w:rsid w:val="00357DBA"/>
    <w:rsid w:val="00362230"/>
    <w:rsid w:val="00370CB5"/>
    <w:rsid w:val="00386C4C"/>
    <w:rsid w:val="003917A0"/>
    <w:rsid w:val="003917A5"/>
    <w:rsid w:val="00391FA8"/>
    <w:rsid w:val="00392600"/>
    <w:rsid w:val="00393FB8"/>
    <w:rsid w:val="00394767"/>
    <w:rsid w:val="00394D8A"/>
    <w:rsid w:val="003A0071"/>
    <w:rsid w:val="003A2AC4"/>
    <w:rsid w:val="003A62B7"/>
    <w:rsid w:val="003B1201"/>
    <w:rsid w:val="003B1784"/>
    <w:rsid w:val="003B51A1"/>
    <w:rsid w:val="003B559A"/>
    <w:rsid w:val="003B59B1"/>
    <w:rsid w:val="003C4D1E"/>
    <w:rsid w:val="003C7580"/>
    <w:rsid w:val="003D013D"/>
    <w:rsid w:val="003D1098"/>
    <w:rsid w:val="003D67E0"/>
    <w:rsid w:val="003E0686"/>
    <w:rsid w:val="003E198D"/>
    <w:rsid w:val="003E2FA4"/>
    <w:rsid w:val="003E595A"/>
    <w:rsid w:val="003E5FC5"/>
    <w:rsid w:val="003E7C65"/>
    <w:rsid w:val="003F04D4"/>
    <w:rsid w:val="003F09CA"/>
    <w:rsid w:val="003F10F2"/>
    <w:rsid w:val="003F5F4A"/>
    <w:rsid w:val="003F6043"/>
    <w:rsid w:val="00406876"/>
    <w:rsid w:val="00406CC9"/>
    <w:rsid w:val="00412B5A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5E79"/>
    <w:rsid w:val="00466288"/>
    <w:rsid w:val="00471B10"/>
    <w:rsid w:val="004744E8"/>
    <w:rsid w:val="00474985"/>
    <w:rsid w:val="00474BDC"/>
    <w:rsid w:val="004808A1"/>
    <w:rsid w:val="004813AA"/>
    <w:rsid w:val="00482D0A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B0445"/>
    <w:rsid w:val="004B214A"/>
    <w:rsid w:val="004B2240"/>
    <w:rsid w:val="004C3D03"/>
    <w:rsid w:val="004C46CE"/>
    <w:rsid w:val="004C5156"/>
    <w:rsid w:val="004C739A"/>
    <w:rsid w:val="004C746B"/>
    <w:rsid w:val="004C7F3D"/>
    <w:rsid w:val="004D0DFE"/>
    <w:rsid w:val="004D268D"/>
    <w:rsid w:val="004D3F52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2474A"/>
    <w:rsid w:val="0054015D"/>
    <w:rsid w:val="005429AA"/>
    <w:rsid w:val="00544FE0"/>
    <w:rsid w:val="00547254"/>
    <w:rsid w:val="005477B7"/>
    <w:rsid w:val="00556DE4"/>
    <w:rsid w:val="005570F3"/>
    <w:rsid w:val="00562A83"/>
    <w:rsid w:val="00567C35"/>
    <w:rsid w:val="00576E6C"/>
    <w:rsid w:val="0057725C"/>
    <w:rsid w:val="00581EB2"/>
    <w:rsid w:val="00587CB8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7071"/>
    <w:rsid w:val="005C0D3F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F1BC2"/>
    <w:rsid w:val="005F473D"/>
    <w:rsid w:val="005F5CD4"/>
    <w:rsid w:val="006004A8"/>
    <w:rsid w:val="006010DD"/>
    <w:rsid w:val="006026DF"/>
    <w:rsid w:val="00604F61"/>
    <w:rsid w:val="006104D3"/>
    <w:rsid w:val="00610AE3"/>
    <w:rsid w:val="00613CE0"/>
    <w:rsid w:val="00615485"/>
    <w:rsid w:val="00615AB3"/>
    <w:rsid w:val="00617A59"/>
    <w:rsid w:val="00641A4E"/>
    <w:rsid w:val="00643CF1"/>
    <w:rsid w:val="00647BB0"/>
    <w:rsid w:val="006525AE"/>
    <w:rsid w:val="00661A38"/>
    <w:rsid w:val="006629DB"/>
    <w:rsid w:val="00670CF6"/>
    <w:rsid w:val="00671AB8"/>
    <w:rsid w:val="006751F9"/>
    <w:rsid w:val="006772A1"/>
    <w:rsid w:val="00685354"/>
    <w:rsid w:val="00690EEE"/>
    <w:rsid w:val="006940F9"/>
    <w:rsid w:val="00694994"/>
    <w:rsid w:val="006A4F97"/>
    <w:rsid w:val="006B089B"/>
    <w:rsid w:val="006B5E28"/>
    <w:rsid w:val="006C2E8E"/>
    <w:rsid w:val="006C67DF"/>
    <w:rsid w:val="006D5696"/>
    <w:rsid w:val="006E0636"/>
    <w:rsid w:val="006E1061"/>
    <w:rsid w:val="006E1CE9"/>
    <w:rsid w:val="006E6A2D"/>
    <w:rsid w:val="006E7482"/>
    <w:rsid w:val="006F24E5"/>
    <w:rsid w:val="006F3DC3"/>
    <w:rsid w:val="006F3E20"/>
    <w:rsid w:val="006F6BDD"/>
    <w:rsid w:val="0070067F"/>
    <w:rsid w:val="00704D3E"/>
    <w:rsid w:val="0070799F"/>
    <w:rsid w:val="00716403"/>
    <w:rsid w:val="007214B5"/>
    <w:rsid w:val="00723195"/>
    <w:rsid w:val="00724559"/>
    <w:rsid w:val="0073083C"/>
    <w:rsid w:val="0074002A"/>
    <w:rsid w:val="00746A69"/>
    <w:rsid w:val="00746ECB"/>
    <w:rsid w:val="00747500"/>
    <w:rsid w:val="0075183E"/>
    <w:rsid w:val="007606C2"/>
    <w:rsid w:val="0076190A"/>
    <w:rsid w:val="00761AD3"/>
    <w:rsid w:val="00765EEE"/>
    <w:rsid w:val="007661F7"/>
    <w:rsid w:val="007803BB"/>
    <w:rsid w:val="007816FD"/>
    <w:rsid w:val="00782FAC"/>
    <w:rsid w:val="007837E9"/>
    <w:rsid w:val="00783F4B"/>
    <w:rsid w:val="0078401D"/>
    <w:rsid w:val="0078491C"/>
    <w:rsid w:val="00790E48"/>
    <w:rsid w:val="00793458"/>
    <w:rsid w:val="00794087"/>
    <w:rsid w:val="00795790"/>
    <w:rsid w:val="00795F2A"/>
    <w:rsid w:val="007963A0"/>
    <w:rsid w:val="007964F9"/>
    <w:rsid w:val="007A299B"/>
    <w:rsid w:val="007A40D1"/>
    <w:rsid w:val="007A42D7"/>
    <w:rsid w:val="007A5EA6"/>
    <w:rsid w:val="007B0D1F"/>
    <w:rsid w:val="007B16C1"/>
    <w:rsid w:val="007C4456"/>
    <w:rsid w:val="007D3999"/>
    <w:rsid w:val="007D60AC"/>
    <w:rsid w:val="007D6FFE"/>
    <w:rsid w:val="007E3705"/>
    <w:rsid w:val="007E5933"/>
    <w:rsid w:val="007F1123"/>
    <w:rsid w:val="00802DD1"/>
    <w:rsid w:val="00803504"/>
    <w:rsid w:val="00806F97"/>
    <w:rsid w:val="008079D5"/>
    <w:rsid w:val="00807F7B"/>
    <w:rsid w:val="0081063C"/>
    <w:rsid w:val="00813E41"/>
    <w:rsid w:val="00823472"/>
    <w:rsid w:val="008262ED"/>
    <w:rsid w:val="00826C64"/>
    <w:rsid w:val="00830FBF"/>
    <w:rsid w:val="008361F7"/>
    <w:rsid w:val="008367B2"/>
    <w:rsid w:val="0084019E"/>
    <w:rsid w:val="0084129A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008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B0E75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4070"/>
    <w:rsid w:val="008E02BC"/>
    <w:rsid w:val="008E3149"/>
    <w:rsid w:val="008E3696"/>
    <w:rsid w:val="008E3DB8"/>
    <w:rsid w:val="008F316B"/>
    <w:rsid w:val="009013F7"/>
    <w:rsid w:val="00904938"/>
    <w:rsid w:val="009050B6"/>
    <w:rsid w:val="009070D0"/>
    <w:rsid w:val="00914819"/>
    <w:rsid w:val="00916570"/>
    <w:rsid w:val="00923ECE"/>
    <w:rsid w:val="00926E01"/>
    <w:rsid w:val="00933767"/>
    <w:rsid w:val="00940323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6742E"/>
    <w:rsid w:val="00967DA4"/>
    <w:rsid w:val="00967F4D"/>
    <w:rsid w:val="00970A50"/>
    <w:rsid w:val="00971662"/>
    <w:rsid w:val="009725B6"/>
    <w:rsid w:val="00973F77"/>
    <w:rsid w:val="0097544A"/>
    <w:rsid w:val="00994DE3"/>
    <w:rsid w:val="009A2DB7"/>
    <w:rsid w:val="009A75CD"/>
    <w:rsid w:val="009B65EC"/>
    <w:rsid w:val="009B7650"/>
    <w:rsid w:val="009C054D"/>
    <w:rsid w:val="009C27B5"/>
    <w:rsid w:val="009C7CFB"/>
    <w:rsid w:val="009D5F06"/>
    <w:rsid w:val="009D65F6"/>
    <w:rsid w:val="009E0305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3142E"/>
    <w:rsid w:val="00A327F1"/>
    <w:rsid w:val="00A433FF"/>
    <w:rsid w:val="00A43C95"/>
    <w:rsid w:val="00A502C1"/>
    <w:rsid w:val="00A51F49"/>
    <w:rsid w:val="00A539DB"/>
    <w:rsid w:val="00A53B29"/>
    <w:rsid w:val="00A57F0A"/>
    <w:rsid w:val="00A60CD3"/>
    <w:rsid w:val="00A60EAA"/>
    <w:rsid w:val="00A66C46"/>
    <w:rsid w:val="00A70E8D"/>
    <w:rsid w:val="00A75982"/>
    <w:rsid w:val="00A814D0"/>
    <w:rsid w:val="00A81974"/>
    <w:rsid w:val="00A931BD"/>
    <w:rsid w:val="00A952CC"/>
    <w:rsid w:val="00AA6CB5"/>
    <w:rsid w:val="00AC28B6"/>
    <w:rsid w:val="00AC465F"/>
    <w:rsid w:val="00AC69E0"/>
    <w:rsid w:val="00AD08B7"/>
    <w:rsid w:val="00AD1037"/>
    <w:rsid w:val="00AD3478"/>
    <w:rsid w:val="00AE1EE4"/>
    <w:rsid w:val="00AE2963"/>
    <w:rsid w:val="00AE2BC5"/>
    <w:rsid w:val="00AF33E8"/>
    <w:rsid w:val="00AF576D"/>
    <w:rsid w:val="00AF726D"/>
    <w:rsid w:val="00AF757D"/>
    <w:rsid w:val="00B011A8"/>
    <w:rsid w:val="00B015AA"/>
    <w:rsid w:val="00B04FCD"/>
    <w:rsid w:val="00B05E65"/>
    <w:rsid w:val="00B0668B"/>
    <w:rsid w:val="00B06858"/>
    <w:rsid w:val="00B11121"/>
    <w:rsid w:val="00B1415F"/>
    <w:rsid w:val="00B14751"/>
    <w:rsid w:val="00B16BF2"/>
    <w:rsid w:val="00B303FC"/>
    <w:rsid w:val="00B30A03"/>
    <w:rsid w:val="00B31231"/>
    <w:rsid w:val="00B324C9"/>
    <w:rsid w:val="00B33C21"/>
    <w:rsid w:val="00B340CE"/>
    <w:rsid w:val="00B34534"/>
    <w:rsid w:val="00B35C33"/>
    <w:rsid w:val="00B466FD"/>
    <w:rsid w:val="00B4673D"/>
    <w:rsid w:val="00B51BEC"/>
    <w:rsid w:val="00B5403A"/>
    <w:rsid w:val="00B540F1"/>
    <w:rsid w:val="00B5624A"/>
    <w:rsid w:val="00B633C4"/>
    <w:rsid w:val="00B66372"/>
    <w:rsid w:val="00B73D8C"/>
    <w:rsid w:val="00B802DD"/>
    <w:rsid w:val="00B86A18"/>
    <w:rsid w:val="00B87BE4"/>
    <w:rsid w:val="00B90C9E"/>
    <w:rsid w:val="00B9319B"/>
    <w:rsid w:val="00B93F1D"/>
    <w:rsid w:val="00B958FE"/>
    <w:rsid w:val="00B97631"/>
    <w:rsid w:val="00BA1B2F"/>
    <w:rsid w:val="00BA3DD7"/>
    <w:rsid w:val="00BA71E3"/>
    <w:rsid w:val="00BB09F8"/>
    <w:rsid w:val="00BB3065"/>
    <w:rsid w:val="00BC2B2E"/>
    <w:rsid w:val="00BC385C"/>
    <w:rsid w:val="00BC3A60"/>
    <w:rsid w:val="00BC6023"/>
    <w:rsid w:val="00BC6793"/>
    <w:rsid w:val="00BD2DB0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0BF"/>
    <w:rsid w:val="00C04568"/>
    <w:rsid w:val="00C1130E"/>
    <w:rsid w:val="00C123CE"/>
    <w:rsid w:val="00C13A68"/>
    <w:rsid w:val="00C158C8"/>
    <w:rsid w:val="00C354FE"/>
    <w:rsid w:val="00C3586E"/>
    <w:rsid w:val="00C360BA"/>
    <w:rsid w:val="00C4090C"/>
    <w:rsid w:val="00C40FFC"/>
    <w:rsid w:val="00C42186"/>
    <w:rsid w:val="00C42C5D"/>
    <w:rsid w:val="00C4336B"/>
    <w:rsid w:val="00C43C6B"/>
    <w:rsid w:val="00C47467"/>
    <w:rsid w:val="00C501CD"/>
    <w:rsid w:val="00C53F25"/>
    <w:rsid w:val="00C54380"/>
    <w:rsid w:val="00C54602"/>
    <w:rsid w:val="00C54A78"/>
    <w:rsid w:val="00C57D40"/>
    <w:rsid w:val="00C60362"/>
    <w:rsid w:val="00C6263D"/>
    <w:rsid w:val="00C67767"/>
    <w:rsid w:val="00C67A82"/>
    <w:rsid w:val="00C71CDD"/>
    <w:rsid w:val="00C747FC"/>
    <w:rsid w:val="00C77893"/>
    <w:rsid w:val="00C802EF"/>
    <w:rsid w:val="00C805D7"/>
    <w:rsid w:val="00C81592"/>
    <w:rsid w:val="00C83C02"/>
    <w:rsid w:val="00C91C19"/>
    <w:rsid w:val="00CA19A8"/>
    <w:rsid w:val="00CA6CD8"/>
    <w:rsid w:val="00CB04AB"/>
    <w:rsid w:val="00CB6025"/>
    <w:rsid w:val="00CB6F90"/>
    <w:rsid w:val="00CB7594"/>
    <w:rsid w:val="00CC1E64"/>
    <w:rsid w:val="00CD25AD"/>
    <w:rsid w:val="00CD5859"/>
    <w:rsid w:val="00CE0580"/>
    <w:rsid w:val="00CE0E3F"/>
    <w:rsid w:val="00CE2537"/>
    <w:rsid w:val="00CE4CE9"/>
    <w:rsid w:val="00CF44F7"/>
    <w:rsid w:val="00CF5153"/>
    <w:rsid w:val="00D0008F"/>
    <w:rsid w:val="00D01D16"/>
    <w:rsid w:val="00D07520"/>
    <w:rsid w:val="00D07E20"/>
    <w:rsid w:val="00D07F5D"/>
    <w:rsid w:val="00D12650"/>
    <w:rsid w:val="00D126DA"/>
    <w:rsid w:val="00D1279D"/>
    <w:rsid w:val="00D143BE"/>
    <w:rsid w:val="00D14C31"/>
    <w:rsid w:val="00D16C44"/>
    <w:rsid w:val="00D2616D"/>
    <w:rsid w:val="00D26B0F"/>
    <w:rsid w:val="00D27930"/>
    <w:rsid w:val="00D27E48"/>
    <w:rsid w:val="00D3063C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441E"/>
    <w:rsid w:val="00D5446E"/>
    <w:rsid w:val="00D5699E"/>
    <w:rsid w:val="00D57DBF"/>
    <w:rsid w:val="00D643E4"/>
    <w:rsid w:val="00D64930"/>
    <w:rsid w:val="00D71EDE"/>
    <w:rsid w:val="00D81E4B"/>
    <w:rsid w:val="00D83C90"/>
    <w:rsid w:val="00D857D8"/>
    <w:rsid w:val="00D87B9E"/>
    <w:rsid w:val="00D90294"/>
    <w:rsid w:val="00DA02A7"/>
    <w:rsid w:val="00DA0640"/>
    <w:rsid w:val="00DA41FF"/>
    <w:rsid w:val="00DA4824"/>
    <w:rsid w:val="00DA4E11"/>
    <w:rsid w:val="00DB0AD2"/>
    <w:rsid w:val="00DB2D2E"/>
    <w:rsid w:val="00DB715A"/>
    <w:rsid w:val="00DC061E"/>
    <w:rsid w:val="00DC0B0F"/>
    <w:rsid w:val="00DC199F"/>
    <w:rsid w:val="00DC4261"/>
    <w:rsid w:val="00DD1404"/>
    <w:rsid w:val="00DD65D1"/>
    <w:rsid w:val="00DE01DD"/>
    <w:rsid w:val="00DE0441"/>
    <w:rsid w:val="00DE1BE7"/>
    <w:rsid w:val="00DE3884"/>
    <w:rsid w:val="00DE3D38"/>
    <w:rsid w:val="00DE5DD6"/>
    <w:rsid w:val="00DE6852"/>
    <w:rsid w:val="00DE717A"/>
    <w:rsid w:val="00DF4FF5"/>
    <w:rsid w:val="00DF66E0"/>
    <w:rsid w:val="00E02646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C1505"/>
    <w:rsid w:val="00EC1DF0"/>
    <w:rsid w:val="00EC526E"/>
    <w:rsid w:val="00ED2D43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6FBA"/>
    <w:rsid w:val="00F36FD3"/>
    <w:rsid w:val="00F507B7"/>
    <w:rsid w:val="00F57416"/>
    <w:rsid w:val="00F57AC8"/>
    <w:rsid w:val="00F60062"/>
    <w:rsid w:val="00F61A3A"/>
    <w:rsid w:val="00F61A5D"/>
    <w:rsid w:val="00F63652"/>
    <w:rsid w:val="00F65C33"/>
    <w:rsid w:val="00F65E64"/>
    <w:rsid w:val="00F66AE8"/>
    <w:rsid w:val="00F71697"/>
    <w:rsid w:val="00F71963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4607"/>
    <w:rsid w:val="00FA4BFF"/>
    <w:rsid w:val="00FB318F"/>
    <w:rsid w:val="00FC0E6A"/>
    <w:rsid w:val="00FC1B25"/>
    <w:rsid w:val="00FD0ACE"/>
    <w:rsid w:val="00FD66EF"/>
    <w:rsid w:val="00FD6DE3"/>
    <w:rsid w:val="00FE2C82"/>
    <w:rsid w:val="00FE691B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2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1BC2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A00A4"/>
    <w:rPr>
      <w:rFonts w:ascii="Verdana" w:hAnsi="Verdana" w:cs="Times New Roman"/>
      <w:b/>
      <w:bCs/>
    </w:rPr>
  </w:style>
  <w:style w:type="paragraph" w:styleId="NormalWeb">
    <w:name w:val="Normal (Web)"/>
    <w:aliases w:val="Обычный (Web)"/>
    <w:basedOn w:val="Normal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BC2"/>
    <w:rPr>
      <w:rFonts w:cs="Times New Roman"/>
      <w:sz w:val="2"/>
    </w:rPr>
  </w:style>
  <w:style w:type="paragraph" w:customStyle="1" w:styleId="pagettl">
    <w:name w:val="pagettl"/>
    <w:basedOn w:val="Normal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1BC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E0E3F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CE0E3F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customStyle="1" w:styleId="21">
    <w:name w:val="Основной текст (2)1"/>
    <w:basedOn w:val="Normal"/>
    <w:uiPriority w:val="99"/>
    <w:rsid w:val="00C040BF"/>
    <w:pPr>
      <w:widowControl w:val="0"/>
      <w:shd w:val="clear" w:color="auto" w:fill="FFFFFF"/>
      <w:spacing w:after="300" w:line="317" w:lineRule="exact"/>
      <w:jc w:val="both"/>
    </w:pPr>
    <w:rPr>
      <w:rFonts w:eastAsia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3</Pages>
  <Words>992</Words>
  <Characters>5657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dc:description/>
  <cp:lastModifiedBy>Наталья Степанова</cp:lastModifiedBy>
  <cp:revision>26</cp:revision>
  <cp:lastPrinted>2019-02-12T08:06:00Z</cp:lastPrinted>
  <dcterms:created xsi:type="dcterms:W3CDTF">2018-01-30T09:52:00Z</dcterms:created>
  <dcterms:modified xsi:type="dcterms:W3CDTF">2019-02-12T08:30:00Z</dcterms:modified>
</cp:coreProperties>
</file>