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AB2C3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AB2C32">
        <w:rPr>
          <w:b/>
          <w:noProof/>
          <w:sz w:val="28"/>
          <w:szCs w:val="28"/>
        </w:rPr>
        <w:drawing>
          <wp:inline distT="0" distB="0" distL="0" distR="0" wp14:anchorId="1FF2D389" wp14:editId="41A9F085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AB2C3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AB2C3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КОНТРОЛЬНО-СЧЕТНАЯ</w:t>
            </w:r>
            <w:r w:rsidR="00957446" w:rsidRPr="00AB2C32">
              <w:rPr>
                <w:b/>
                <w:sz w:val="28"/>
                <w:szCs w:val="28"/>
              </w:rPr>
              <w:t xml:space="preserve"> ПАЛАТ</w:t>
            </w:r>
            <w:r w:rsidRPr="00AB2C32">
              <w:rPr>
                <w:b/>
                <w:sz w:val="28"/>
                <w:szCs w:val="28"/>
              </w:rPr>
              <w:t>А</w:t>
            </w:r>
          </w:p>
          <w:p w:rsidR="00957446" w:rsidRPr="00AB2C3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AB2C3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AB2C3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AB2C32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городской округ Серпухов,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ул. Советская, д.88  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>ИНН/КПП: 5043044241/504301001</w:t>
            </w:r>
          </w:p>
          <w:p w:rsidR="00957446" w:rsidRPr="00AB2C32" w:rsidRDefault="00957446" w:rsidP="005E19DD">
            <w:pPr>
              <w:jc w:val="both"/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Pr="00AB2C32" w:rsidRDefault="00957446" w:rsidP="005E19DD">
            <w:pPr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</w:rPr>
              <w:t xml:space="preserve">телефон:  8(4967)37-71-85, 37-45-40 </w:t>
            </w:r>
          </w:p>
          <w:p w:rsidR="00957446" w:rsidRPr="00AB2C32" w:rsidRDefault="00957446" w:rsidP="005E19DD">
            <w:pPr>
              <w:rPr>
                <w:sz w:val="28"/>
                <w:szCs w:val="28"/>
              </w:rPr>
            </w:pPr>
            <w:r w:rsidRPr="00AB2C32">
              <w:rPr>
                <w:sz w:val="28"/>
                <w:szCs w:val="28"/>
                <w:lang w:val="en-US"/>
              </w:rPr>
              <w:t>e</w:t>
            </w:r>
            <w:r w:rsidRPr="00AB2C32">
              <w:rPr>
                <w:sz w:val="28"/>
                <w:szCs w:val="28"/>
              </w:rPr>
              <w:t>-</w:t>
            </w:r>
            <w:r w:rsidRPr="00AB2C32">
              <w:rPr>
                <w:sz w:val="28"/>
                <w:szCs w:val="28"/>
                <w:lang w:val="en-US"/>
              </w:rPr>
              <w:t>mail</w:t>
            </w:r>
            <w:r w:rsidRPr="00AB2C32">
              <w:rPr>
                <w:sz w:val="28"/>
                <w:szCs w:val="28"/>
              </w:rPr>
              <w:t xml:space="preserve"> : </w:t>
            </w:r>
            <w:hyperlink r:id="rId10" w:history="1">
              <w:r w:rsidRPr="00AB2C32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AB2C32">
              <w:rPr>
                <w:sz w:val="28"/>
                <w:szCs w:val="28"/>
              </w:rPr>
              <w:t xml:space="preserve"> https://ksp-serpuhov.ru</w:t>
            </w:r>
          </w:p>
          <w:p w:rsidR="00957446" w:rsidRPr="00AB2C32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AB2C32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Pr="00AB2C32" w:rsidRDefault="008A11D0" w:rsidP="00582A7B">
      <w:pPr>
        <w:rPr>
          <w:sz w:val="28"/>
          <w:szCs w:val="28"/>
        </w:rPr>
      </w:pPr>
    </w:p>
    <w:p w:rsidR="008A11D0" w:rsidRPr="00582A7B" w:rsidRDefault="008A11D0" w:rsidP="008A11D0">
      <w:pPr>
        <w:jc w:val="center"/>
        <w:rPr>
          <w:b/>
          <w:sz w:val="28"/>
          <w:szCs w:val="28"/>
        </w:rPr>
      </w:pPr>
      <w:r w:rsidRPr="00582A7B">
        <w:rPr>
          <w:b/>
          <w:sz w:val="28"/>
          <w:szCs w:val="28"/>
        </w:rPr>
        <w:t>Информация об итогах проведенного контрольного мероприятия</w:t>
      </w:r>
    </w:p>
    <w:p w:rsidR="00582A7B" w:rsidRPr="00582A7B" w:rsidRDefault="00582A7B" w:rsidP="00582A7B">
      <w:pPr>
        <w:jc w:val="center"/>
        <w:rPr>
          <w:b/>
          <w:sz w:val="28"/>
          <w:szCs w:val="28"/>
        </w:rPr>
      </w:pPr>
      <w:proofErr w:type="gramStart"/>
      <w:r w:rsidRPr="00582A7B">
        <w:rPr>
          <w:b/>
          <w:bCs/>
          <w:sz w:val="28"/>
          <w:szCs w:val="28"/>
        </w:rPr>
        <w:t>«Проверка целевого и эффективного использования средств бюджета городского округа Серпухов, направленных в 2020 году на финансовое обеспечение муниципального задания Муниципального бюджетного учреждения культуры «Серпуховская централизованная библиотечная система» (в том числе с использованием аудита (элементов аудита) в сфере закупок, а также использования муниципального имущества (выборочным методом)»</w:t>
      </w:r>
      <w:proofErr w:type="gramEnd"/>
    </w:p>
    <w:p w:rsidR="00AF6AFA" w:rsidRPr="00582A7B" w:rsidRDefault="00AF6AFA" w:rsidP="00D42E38">
      <w:pPr>
        <w:jc w:val="center"/>
        <w:rPr>
          <w:b/>
          <w:sz w:val="28"/>
          <w:szCs w:val="28"/>
        </w:rPr>
      </w:pPr>
    </w:p>
    <w:p w:rsidR="00582A7B" w:rsidRDefault="00DD1B1C" w:rsidP="00A9041C">
      <w:pPr>
        <w:jc w:val="both"/>
        <w:rPr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 xml:space="preserve">1. Основание для проведения контрольного мероприятия: </w:t>
      </w:r>
      <w:r w:rsidRPr="00AB2C32">
        <w:rPr>
          <w:sz w:val="28"/>
          <w:szCs w:val="28"/>
        </w:rPr>
        <w:t xml:space="preserve"> </w:t>
      </w:r>
      <w:r w:rsidR="00582A7B" w:rsidRPr="00582A7B">
        <w:rPr>
          <w:sz w:val="28"/>
          <w:szCs w:val="28"/>
        </w:rPr>
        <w:t>пункт 2.2 раздела 2 Плана работы Контрольно-счетной палаты городского округа Серпухов Московской области на 2021 год, утвержденного Приказом председателя Контрольно-счетной палаты городского округа Серпухов Московской области от «21» декабря 2020г. № 128 (с изменениями).</w:t>
      </w:r>
    </w:p>
    <w:p w:rsidR="008040EC" w:rsidRPr="00AB2C32" w:rsidRDefault="00DD1B1C" w:rsidP="00A9041C">
      <w:pPr>
        <w:jc w:val="both"/>
        <w:rPr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2. Предмет контрольного мероприятия:</w:t>
      </w:r>
      <w:r w:rsidR="002E015F" w:rsidRPr="00AB2C32">
        <w:t xml:space="preserve"> </w:t>
      </w:r>
      <w:r w:rsidR="008040EC" w:rsidRPr="00AB2C32">
        <w:rPr>
          <w:sz w:val="28"/>
          <w:szCs w:val="28"/>
        </w:rPr>
        <w:t>первичные документы, документы, обосновывающие операции по соблюдению установленного порядка управления и распоряжения имуществом, находящимся в муниципальной собственности, выполнение показателей деятельности учреждения.</w:t>
      </w:r>
    </w:p>
    <w:p w:rsidR="008A11D0" w:rsidRPr="00AB2C32" w:rsidRDefault="00DD1B1C" w:rsidP="008040EC">
      <w:pPr>
        <w:jc w:val="both"/>
        <w:rPr>
          <w:b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3F4FF9" w:rsidRPr="00AB2C32">
        <w:rPr>
          <w:b/>
          <w:sz w:val="28"/>
          <w:szCs w:val="28"/>
        </w:rPr>
        <w:t>3. Объект</w:t>
      </w:r>
      <w:r w:rsidR="008040EC" w:rsidRPr="00AB2C32">
        <w:rPr>
          <w:b/>
          <w:sz w:val="28"/>
          <w:szCs w:val="28"/>
        </w:rPr>
        <w:t>ы</w:t>
      </w:r>
      <w:r w:rsidR="008A11D0" w:rsidRPr="00AB2C32">
        <w:rPr>
          <w:b/>
          <w:sz w:val="28"/>
          <w:szCs w:val="28"/>
        </w:rPr>
        <w:t xml:space="preserve"> контрольного мероприятия: </w:t>
      </w:r>
    </w:p>
    <w:p w:rsidR="00582A7B" w:rsidRPr="00582A7B" w:rsidRDefault="00582A7B" w:rsidP="00582A7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2A7B">
        <w:rPr>
          <w:rFonts w:ascii="Times New Roman" w:hAnsi="Times New Roman"/>
          <w:sz w:val="28"/>
          <w:szCs w:val="28"/>
          <w:lang w:val="ru-RU"/>
        </w:rPr>
        <w:t>3.1. Управление культуры Администрации городского округа Серпухов Московской области (далее – Управление культуры).</w:t>
      </w:r>
    </w:p>
    <w:p w:rsidR="00582A7B" w:rsidRPr="00DB7153" w:rsidRDefault="00582A7B" w:rsidP="00582A7B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82A7B">
        <w:rPr>
          <w:rFonts w:ascii="Times New Roman" w:hAnsi="Times New Roman"/>
          <w:sz w:val="28"/>
          <w:szCs w:val="28"/>
          <w:lang w:val="ru-RU"/>
        </w:rPr>
        <w:t>3.2.</w:t>
      </w:r>
      <w:r w:rsidRPr="00DB715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42D5D">
        <w:rPr>
          <w:rFonts w:ascii="Times New Roman" w:hAnsi="Times New Roman"/>
          <w:sz w:val="28"/>
          <w:szCs w:val="28"/>
          <w:lang w:val="ru-RU"/>
        </w:rPr>
        <w:t>Муниципальное бюджетное учреждение культуры «Серпуховская централизованная библиотечная система»</w:t>
      </w:r>
      <w:r>
        <w:rPr>
          <w:rFonts w:ascii="Times New Roman" w:hAnsi="Times New Roman"/>
          <w:sz w:val="28"/>
          <w:szCs w:val="28"/>
          <w:lang w:val="ru-RU"/>
        </w:rPr>
        <w:t xml:space="preserve"> (далее – МБУК «СЦБС»).</w:t>
      </w:r>
    </w:p>
    <w:p w:rsidR="006F6BEF" w:rsidRPr="00AB2C32" w:rsidRDefault="00DD1B1C" w:rsidP="00AF6AFA">
      <w:pPr>
        <w:jc w:val="both"/>
        <w:rPr>
          <w:rFonts w:eastAsia="Calibri"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4. Проверяемый период деятельности</w:t>
      </w:r>
      <w:r w:rsidR="008A11D0" w:rsidRPr="00AB2C32">
        <w:rPr>
          <w:sz w:val="28"/>
          <w:szCs w:val="28"/>
        </w:rPr>
        <w:t xml:space="preserve">: </w:t>
      </w:r>
      <w:r w:rsidR="00582A7B">
        <w:rPr>
          <w:sz w:val="28"/>
          <w:szCs w:val="28"/>
        </w:rPr>
        <w:t>2020 год</w:t>
      </w:r>
      <w:r w:rsidR="008040EC" w:rsidRPr="00AB2C32">
        <w:rPr>
          <w:sz w:val="28"/>
          <w:szCs w:val="28"/>
        </w:rPr>
        <w:t>.</w:t>
      </w:r>
    </w:p>
    <w:p w:rsidR="008A11D0" w:rsidRPr="00AB2C32" w:rsidRDefault="008A11D0" w:rsidP="006F6BEF">
      <w:pPr>
        <w:ind w:firstLine="709"/>
        <w:jc w:val="both"/>
        <w:rPr>
          <w:sz w:val="28"/>
          <w:szCs w:val="28"/>
        </w:rPr>
      </w:pPr>
      <w:r w:rsidRPr="00AB2C32">
        <w:rPr>
          <w:b/>
          <w:sz w:val="28"/>
          <w:szCs w:val="28"/>
        </w:rPr>
        <w:t>5. Срок проведения контрольного мероприятия:</w:t>
      </w:r>
    </w:p>
    <w:p w:rsidR="00582A7B" w:rsidRDefault="00582A7B" w:rsidP="00582A7B">
      <w:pPr>
        <w:pStyle w:val="11"/>
        <w:spacing w:after="0"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DB7153">
        <w:rPr>
          <w:rFonts w:ascii="Times New Roman" w:hAnsi="Times New Roman"/>
          <w:sz w:val="28"/>
          <w:szCs w:val="28"/>
          <w:lang w:val="ru-RU"/>
        </w:rPr>
        <w:t>с «25» января 2021 года по «25» марта 2021 года.</w:t>
      </w:r>
    </w:p>
    <w:p w:rsidR="003F4FF9" w:rsidRDefault="00DD1B1C" w:rsidP="006D1813">
      <w:pPr>
        <w:jc w:val="both"/>
        <w:rPr>
          <w:b/>
          <w:color w:val="000000"/>
          <w:sz w:val="28"/>
          <w:szCs w:val="28"/>
        </w:rPr>
      </w:pPr>
      <w:r w:rsidRPr="00AB2C32">
        <w:rPr>
          <w:b/>
          <w:sz w:val="28"/>
          <w:szCs w:val="28"/>
        </w:rPr>
        <w:tab/>
      </w:r>
      <w:r w:rsidR="008A11D0" w:rsidRPr="00AB2C32">
        <w:rPr>
          <w:b/>
          <w:sz w:val="28"/>
          <w:szCs w:val="28"/>
        </w:rPr>
        <w:t>6.</w:t>
      </w:r>
      <w:r w:rsidR="008A11D0" w:rsidRPr="00AB2C32">
        <w:rPr>
          <w:b/>
        </w:rPr>
        <w:t xml:space="preserve"> </w:t>
      </w:r>
      <w:r w:rsidR="003F4FF9" w:rsidRPr="00AB2C32">
        <w:rPr>
          <w:b/>
          <w:color w:val="000000"/>
          <w:sz w:val="28"/>
          <w:szCs w:val="28"/>
        </w:rPr>
        <w:t xml:space="preserve">По результатам контрольного мероприятия </w:t>
      </w:r>
      <w:r w:rsidR="00E5602B" w:rsidRPr="00AB2C32">
        <w:rPr>
          <w:b/>
          <w:color w:val="000000"/>
          <w:sz w:val="28"/>
          <w:szCs w:val="28"/>
        </w:rPr>
        <w:t>установлено</w:t>
      </w:r>
      <w:r w:rsidR="00752AED" w:rsidRPr="00AB2C32">
        <w:rPr>
          <w:b/>
          <w:color w:val="000000"/>
          <w:sz w:val="28"/>
          <w:szCs w:val="28"/>
        </w:rPr>
        <w:t>:</w:t>
      </w:r>
    </w:p>
    <w:p w:rsidR="00582A7B" w:rsidRDefault="00582A7B" w:rsidP="00582A7B">
      <w:pPr>
        <w:ind w:firstLine="708"/>
        <w:jc w:val="both"/>
        <w:rPr>
          <w:b/>
          <w:sz w:val="28"/>
          <w:szCs w:val="28"/>
        </w:rPr>
      </w:pPr>
      <w:r w:rsidRPr="00582A7B">
        <w:rPr>
          <w:b/>
          <w:sz w:val="28"/>
          <w:szCs w:val="28"/>
        </w:rPr>
        <w:lastRenderedPageBreak/>
        <w:t xml:space="preserve">Цель 1.  Оценка целевого и эффективного использования средств бюджета городского округа Серпухов, выделенных МБУК </w:t>
      </w:r>
      <w:r>
        <w:rPr>
          <w:b/>
          <w:sz w:val="28"/>
          <w:szCs w:val="28"/>
        </w:rPr>
        <w:t>«</w:t>
      </w:r>
      <w:r w:rsidRPr="00582A7B">
        <w:rPr>
          <w:b/>
          <w:sz w:val="28"/>
          <w:szCs w:val="28"/>
        </w:rPr>
        <w:t>СЦБС</w:t>
      </w:r>
      <w:r>
        <w:rPr>
          <w:b/>
          <w:sz w:val="28"/>
          <w:szCs w:val="28"/>
        </w:rPr>
        <w:t>»</w:t>
      </w:r>
      <w:r w:rsidRPr="00582A7B">
        <w:rPr>
          <w:b/>
          <w:sz w:val="28"/>
          <w:szCs w:val="28"/>
        </w:rPr>
        <w:t xml:space="preserve"> на осуществление деятельности в период 2020 года (выборочным методом).</w:t>
      </w:r>
    </w:p>
    <w:p w:rsidR="002E5D9C" w:rsidRPr="00235E7E" w:rsidRDefault="002E5D9C" w:rsidP="002E5D9C">
      <w:pPr>
        <w:ind w:firstLine="708"/>
        <w:jc w:val="both"/>
        <w:rPr>
          <w:b/>
          <w:sz w:val="28"/>
          <w:szCs w:val="28"/>
        </w:rPr>
      </w:pPr>
      <w:r w:rsidRPr="00235E7E">
        <w:rPr>
          <w:b/>
          <w:sz w:val="28"/>
          <w:szCs w:val="28"/>
        </w:rPr>
        <w:t>Нарушение объектами контроля требований федеральных законов, законов Московской области, муниципальных правовых актов (п. 10.1(р) Классификатора нарушений)</w:t>
      </w:r>
    </w:p>
    <w:p w:rsidR="001142BE" w:rsidRDefault="002E5D9C" w:rsidP="00582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42BE">
        <w:rPr>
          <w:sz w:val="28"/>
          <w:szCs w:val="28"/>
        </w:rPr>
        <w:t>и</w:t>
      </w:r>
      <w:r w:rsidR="001142BE" w:rsidRPr="001142BE">
        <w:rPr>
          <w:sz w:val="28"/>
          <w:szCs w:val="28"/>
        </w:rPr>
        <w:t>з пункта 6.5 Устава МБУК «СЦБС» не исключена городская библиотека-филиал №4 по адресу: г</w:t>
      </w:r>
      <w:proofErr w:type="gramStart"/>
      <w:r w:rsidR="001142BE" w:rsidRPr="001142BE">
        <w:rPr>
          <w:sz w:val="28"/>
          <w:szCs w:val="28"/>
        </w:rPr>
        <w:t>.С</w:t>
      </w:r>
      <w:proofErr w:type="gramEnd"/>
      <w:r w:rsidR="001142BE" w:rsidRPr="001142BE">
        <w:rPr>
          <w:sz w:val="28"/>
          <w:szCs w:val="28"/>
        </w:rPr>
        <w:t>ерпухов, ул. Химиков, д.6, деятельность которой в проверяемый период не осуществлялась</w:t>
      </w:r>
      <w:r w:rsidR="001142BE">
        <w:rPr>
          <w:sz w:val="28"/>
          <w:szCs w:val="28"/>
        </w:rPr>
        <w:t>.</w:t>
      </w:r>
      <w:r w:rsidR="001142BE" w:rsidRPr="001142BE">
        <w:rPr>
          <w:sz w:val="28"/>
          <w:szCs w:val="28"/>
        </w:rPr>
        <w:t xml:space="preserve"> </w:t>
      </w:r>
    </w:p>
    <w:p w:rsidR="001142BE" w:rsidRDefault="001142BE" w:rsidP="00582A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42BE">
        <w:t xml:space="preserve"> </w:t>
      </w:r>
      <w:r>
        <w:rPr>
          <w:sz w:val="28"/>
          <w:szCs w:val="28"/>
        </w:rPr>
        <w:t>в</w:t>
      </w:r>
      <w:r w:rsidRPr="001142BE">
        <w:rPr>
          <w:sz w:val="28"/>
          <w:szCs w:val="28"/>
        </w:rPr>
        <w:t xml:space="preserve"> нарушение статьи 55 Гражданского кодекса Российской Федерации, в едином государственном реестре юридических лиц отсутствуют зарегистрированные в установленном порядке филиалы, указанные в пункте 6.5 Устава.</w:t>
      </w:r>
    </w:p>
    <w:p w:rsidR="00582A7B" w:rsidRDefault="00582A7B" w:rsidP="00582A7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</w:t>
      </w:r>
      <w:r w:rsidRPr="00582A7B">
        <w:rPr>
          <w:b/>
          <w:sz w:val="28"/>
          <w:szCs w:val="28"/>
        </w:rPr>
        <w:t>1.</w:t>
      </w:r>
      <w:r w:rsidRPr="00582A7B">
        <w:rPr>
          <w:b/>
          <w:sz w:val="28"/>
          <w:szCs w:val="28"/>
        </w:rPr>
        <w:tab/>
        <w:t>Проверка соблюдения порядка формирования и утверждения муниципального задания МБУК «СЦБС».</w:t>
      </w:r>
    </w:p>
    <w:p w:rsidR="00235E7E" w:rsidRPr="00235E7E" w:rsidRDefault="00235E7E" w:rsidP="00235E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35E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1.</w:t>
      </w:r>
      <w:r w:rsidRPr="00235E7E">
        <w:rPr>
          <w:b/>
          <w:sz w:val="28"/>
          <w:szCs w:val="28"/>
        </w:rPr>
        <w:t xml:space="preserve"> Неэффективное использование бюджетных сре</w:t>
      </w:r>
      <w:proofErr w:type="gramStart"/>
      <w:r w:rsidRPr="00235E7E">
        <w:rPr>
          <w:b/>
          <w:sz w:val="28"/>
          <w:szCs w:val="28"/>
        </w:rPr>
        <w:t>дств в х</w:t>
      </w:r>
      <w:proofErr w:type="gramEnd"/>
      <w:r w:rsidRPr="00235E7E">
        <w:rPr>
          <w:b/>
          <w:sz w:val="28"/>
          <w:szCs w:val="28"/>
        </w:rPr>
        <w:t xml:space="preserve">оде исполнения бюджетов (п. 1.2.111(р) – Классификатор нарушений) 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proofErr w:type="gramStart"/>
      <w:r w:rsidRPr="00235E7E">
        <w:rPr>
          <w:sz w:val="28"/>
          <w:szCs w:val="28"/>
        </w:rPr>
        <w:t>В нарушение статьи 34, пункта 1 статьи 69.2 БК РФ, общероссийского базового (отраслевого) перечня (классификатора), Порядка формирования муниципального задания, утвержденного Постановлением 4504, установлено, что показатель качества услуг Муниципального задания № 3 и №4 «Динамика посещений пользователей библиотеки (реальных и удаленных) по сравнению с предыдущим годом» и показатель объема муниципальной услуги (работ) не имеют значения текущего финансового года (2019 года), в связи</w:t>
      </w:r>
      <w:proofErr w:type="gramEnd"/>
      <w:r w:rsidRPr="00235E7E">
        <w:rPr>
          <w:sz w:val="28"/>
          <w:szCs w:val="28"/>
        </w:rPr>
        <w:t xml:space="preserve"> с чем отсутствует возможность установить достоверность достижения результатов выполнения муниципального задания и, как следствие, эффективность расходования бюджетных средств, направленных на финансирование выполнения муниципального задания.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proofErr w:type="gramStart"/>
      <w:r w:rsidRPr="00235E7E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2</w:t>
      </w:r>
      <w:r w:rsidRPr="00235E7E">
        <w:rPr>
          <w:b/>
          <w:sz w:val="28"/>
          <w:szCs w:val="28"/>
        </w:rPr>
        <w:t>.Иные нарушения порядка формирования и (или) финансового обеспечения выполнения государственного (муниципального) задания на оказание государственных (муниципальных) услуг (выполнение работ) государственными (муниципальными) учреждениями (за исключением нарушений (пункт 1.2.47.14 Классификатора нарушений)</w:t>
      </w:r>
      <w:proofErr w:type="gramEnd"/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>В нарушение пункта 3 статьи 69.2 БК РФ и порядка формирования муниципального задания, утвержденного Постановлением 4504,установлено.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 xml:space="preserve">1) Раздел 5 Муниципального задания № 3 и №4 не содержит порядок оказания услуг. 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>2) Порядок оказания муниципальной услуги «Библиотечное, библиографическое и информационное обслуживание пользователей библиотеки (в стационарных условиях и удаленно через сеть Интернет) утвержден приказом начальника Управления культуры от 16.10.2019г. № 140, однако не содержит требований к процедуре оказания услуги.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proofErr w:type="gramStart"/>
      <w:r w:rsidRPr="00235E7E">
        <w:rPr>
          <w:sz w:val="28"/>
          <w:szCs w:val="28"/>
        </w:rPr>
        <w:t xml:space="preserve">3) Муниципальным заданием № 4 уменьшены показатели объема муниципальной услуги и финансового обеспечения на 2020 год по </w:t>
      </w:r>
      <w:r w:rsidRPr="00235E7E">
        <w:rPr>
          <w:sz w:val="28"/>
          <w:szCs w:val="28"/>
        </w:rPr>
        <w:lastRenderedPageBreak/>
        <w:t>оказываемым учреждением услугам (Приложение №1), однако сводная информация по муниципальному заданию с изменениями содержит неизмененные значения показателя объема муниципальных услуг, что свидетельствует об искажении указанного показателя и ставит под сомнение обоснованность уменьшения объема финансирования на выполнение муниципального задания.</w:t>
      </w:r>
      <w:proofErr w:type="gramEnd"/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>4) В нарушение пункта 3.2. Порядка формирования муниципального задания, утвержденного Постановлением 4504, порядок расчета нормативных затрат на выполнение муниципальных услуг (выполнение работ) не согласован с Комитетом по финансам и налоговой политике Администрации городского округа Серпухов.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>5) В нарушение Порядка формирования муниципального задания, утвержденного Постановлением 4504, нормативные затраты на оказание муниципальной услуги для обеспечения выполнения муниципального задания муниципальных учреждений культуры на 2020 год и на плановый период 2021, 2022гг. утверждены Приказом Управления культуры Администрации городского округа Серпухов Московской области от 31.12.2019г. №187 (далее – Приказ №187).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>6) В нарушение ст. 9.2 Закона от 12.01.1996 № 7-ФЗ, пункта 3.8. Порядка формирования муниципального задания, утвержденного Постановлением 4504,перечисление Управлением культуры Администрации городского округа Серпухов Московской области  субсидии осуществлялось с нарушением объема, утвержденного графиком перечисления субсидии.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>7) В нарушение п. 3 статьи 9.2 Федерального закона от 12.01.1996 № 7-ФЗ, пункта 2.5 Порядка формирования муниципального задания, утвержденного Постановлением 4504, изменение объема субсидии</w:t>
      </w:r>
      <w:r w:rsidR="00663241">
        <w:rPr>
          <w:sz w:val="28"/>
          <w:szCs w:val="28"/>
        </w:rPr>
        <w:t xml:space="preserve"> </w:t>
      </w:r>
      <w:r w:rsidRPr="00235E7E">
        <w:rPr>
          <w:sz w:val="28"/>
          <w:szCs w:val="28"/>
        </w:rPr>
        <w:t>осуществлено Учредителем без изменения объемов муниципального задания.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 xml:space="preserve">8) В соответствии со ст. 9.2 Закона от 12.01.1996 № 7-ФЗ уменьшение объема субсидии, предоставленной на выполнение государственного (муниципального) задания, в течение срока его выполнения осуществляется только при соответствующем изменении государственного (муниципального) задания. 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>В нарушение ст.9.2. Закона от 12.01.1996 № 7-ФЗ дополнительным соглашением №2 от 10.07.2020г., №3 от 30.09.2020г. и №4 от 31.12.2020г. проведено уменьшение размера субсидии, предоставленной на выполнение муниципального задания в течение 2020 года, без соответствующих изменений муниципального задания.</w:t>
      </w:r>
    </w:p>
    <w:p w:rsidR="00235E7E" w:rsidRPr="00235E7E" w:rsidRDefault="00235E7E" w:rsidP="00235E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235E7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3</w:t>
      </w:r>
      <w:r w:rsidRPr="00235E7E">
        <w:rPr>
          <w:b/>
          <w:sz w:val="28"/>
          <w:szCs w:val="28"/>
        </w:rPr>
        <w:t xml:space="preserve">. Осуществление расчета нормативных затрат на выполнение муниципальных работ, без учета норм потребления товаров и услуг, необходимых для выполнения муниципальных работ (оказания муниципальных услуг), включенных в общероссийские базовые  (отраслевые) перечни (классификаторы) государственных и муниципальных услуг, оказываемых физическим лицам, и работ, </w:t>
      </w:r>
      <w:r w:rsidRPr="00235E7E">
        <w:rPr>
          <w:b/>
          <w:sz w:val="28"/>
          <w:szCs w:val="28"/>
        </w:rPr>
        <w:lastRenderedPageBreak/>
        <w:t>включенных региональный перечень государственных (муниципальных) услуг  (пункт 1.2.47.5 Классификатора нарушений)</w:t>
      </w:r>
    </w:p>
    <w:p w:rsidR="00235E7E" w:rsidRDefault="00235E7E" w:rsidP="00235E7E">
      <w:pPr>
        <w:ind w:firstLine="708"/>
        <w:jc w:val="both"/>
        <w:rPr>
          <w:sz w:val="28"/>
          <w:szCs w:val="28"/>
        </w:rPr>
      </w:pPr>
      <w:proofErr w:type="gramStart"/>
      <w:r w:rsidRPr="00235E7E">
        <w:rPr>
          <w:sz w:val="28"/>
          <w:szCs w:val="28"/>
        </w:rPr>
        <w:t>В нарушение пункта 4 и пункта 5 статьи 69.2 БК РФ, п.3.10, 3.22 и п.3.23 Порядка формирования муниципального задания, утвержденного Постановлением 4504, Приказа №155 от 01.11.2019г. Управлением культуры осуществлен расчет нормативных затрат без учета норм потребления товаров и услуг, необходимых для выполнения муниципальных услуг, а также расчет и утверждение нормативных затрат на оказание государственных (муниципальных) услуг произведен</w:t>
      </w:r>
      <w:proofErr w:type="gramEnd"/>
      <w:r w:rsidRPr="00235E7E">
        <w:rPr>
          <w:sz w:val="28"/>
          <w:szCs w:val="28"/>
        </w:rPr>
        <w:t xml:space="preserve"> в отсутствие базовых нормативов затрат на оказание государственных (муниципальных) услуг и корректирующих коэффициентов к ним, а также нормативных затрат на выполнение работ без учета нормативов потребления, в нарушение общих требований определения нормативных затрат. </w:t>
      </w:r>
    </w:p>
    <w:p w:rsidR="002E5D9C" w:rsidRPr="00235E7E" w:rsidRDefault="002E5D9C" w:rsidP="002E5D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235E7E">
        <w:rPr>
          <w:b/>
          <w:sz w:val="28"/>
          <w:szCs w:val="28"/>
        </w:rPr>
        <w:t>. Нарушение объектами контроля требований федеральных законов, законов Московской области, муниципальных правовых актов (п. 10.1(р) Классификатора нарушений)</w:t>
      </w:r>
    </w:p>
    <w:p w:rsidR="002E5D9C" w:rsidRPr="00235E7E" w:rsidRDefault="002E5D9C" w:rsidP="002E5D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35E7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35E7E">
        <w:rPr>
          <w:sz w:val="28"/>
          <w:szCs w:val="28"/>
        </w:rPr>
        <w:t xml:space="preserve"> нарушение п.2.9 и п.2.10 Постановления №4504 отчет о выполнении муниципального задания №4 не имеет даты утверждения и даты формирования.</w:t>
      </w:r>
    </w:p>
    <w:p w:rsidR="00235E7E" w:rsidRPr="00582A7B" w:rsidRDefault="002E5D9C" w:rsidP="002E5D9C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235E7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35E7E">
        <w:rPr>
          <w:sz w:val="28"/>
          <w:szCs w:val="28"/>
        </w:rPr>
        <w:t xml:space="preserve"> нарушение п.2.9 и п.2.10 Постановления №4504 отчет о выполнении муниципального задания №4 заполнен не в полном объеме, отсутствует информация по графе 8, раздела 1,2,3 «Ожидаемое исполнение за год» в разрезе каждой муниципальной услуги, по графе 9 раздела 1,2,3 «отклонение» и гр.11 раздела 1,2,3 «затраты на оказание услуг (работ), по которым не достигнуты показатели качества, рублей).</w:t>
      </w:r>
      <w:proofErr w:type="gramEnd"/>
    </w:p>
    <w:p w:rsidR="00582A7B" w:rsidRDefault="00582A7B" w:rsidP="00467DF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2. </w:t>
      </w:r>
      <w:r w:rsidRPr="00582A7B">
        <w:rPr>
          <w:b/>
          <w:sz w:val="28"/>
          <w:szCs w:val="28"/>
        </w:rPr>
        <w:t>Анализ соблюдения условий соглашения о предоставлении субсидии на финансовое обеспечение муниципального задания и соглашения о предоставлении субсидии на иные цели;</w:t>
      </w:r>
    </w:p>
    <w:p w:rsidR="00235E7E" w:rsidRPr="00235E7E" w:rsidRDefault="00235E7E" w:rsidP="00235E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E5D9C">
        <w:rPr>
          <w:b/>
          <w:sz w:val="28"/>
          <w:szCs w:val="28"/>
        </w:rPr>
        <w:t>1</w:t>
      </w:r>
      <w:r w:rsidRPr="00235E7E">
        <w:rPr>
          <w:b/>
          <w:sz w:val="28"/>
          <w:szCs w:val="28"/>
        </w:rPr>
        <w:t>. Предоставление субсидии учредителем в объемах, рассчитанных в отсутствие нормативных затрат (пункт 1.2.47.11 Классификатора нарушений)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 xml:space="preserve">В нарушение установленного Порядка формирования муниципального задания, утвержденного Постановлением 4504, представленный Управлением культуры расчет нормативных затрат произведен, из расчета предусмотренных бюджетом городского округа Серпухов бюджетных ассигнований на финансирование учреждения, т.е. </w:t>
      </w:r>
      <w:proofErr w:type="gramStart"/>
      <w:r w:rsidRPr="00235E7E">
        <w:rPr>
          <w:sz w:val="28"/>
          <w:szCs w:val="28"/>
        </w:rPr>
        <w:t>от</w:t>
      </w:r>
      <w:proofErr w:type="gramEnd"/>
      <w:r w:rsidRPr="00235E7E">
        <w:rPr>
          <w:sz w:val="28"/>
          <w:szCs w:val="28"/>
        </w:rPr>
        <w:t xml:space="preserve"> обратного. 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 xml:space="preserve"> При таких обстоятельствах, муниципальное задание на 2020 год и плановый период 2021 и 2022 годы утверждено в нарушение установленного Постановлением № 4504  порядка формирования и финансового обеспечения выполнения муниципального задания муниципальными учреждениями городского округа Серпухов Московской области, в отсутствии расчета нормативных затрат.</w:t>
      </w:r>
    </w:p>
    <w:p w:rsidR="00235E7E" w:rsidRPr="00235E7E" w:rsidRDefault="00235E7E" w:rsidP="00235E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2E5D9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235E7E">
        <w:rPr>
          <w:b/>
          <w:sz w:val="28"/>
          <w:szCs w:val="28"/>
        </w:rPr>
        <w:t xml:space="preserve">Нарушение порядка обеспечения открытости и доступности сведений, содержащихся в документах а, равно как и самих документов муниципальных учреждений, путем размещения на официальном сайте в </w:t>
      </w:r>
      <w:r w:rsidRPr="00235E7E">
        <w:rPr>
          <w:b/>
          <w:sz w:val="28"/>
          <w:szCs w:val="28"/>
        </w:rPr>
        <w:lastRenderedPageBreak/>
        <w:t>информационно-телекоммуникационной сети «Интернет» (пункт 1.2.96 Классификатора нарушений)</w:t>
      </w:r>
    </w:p>
    <w:p w:rsidR="00235E7E" w:rsidRDefault="00235E7E" w:rsidP="002E5D9C">
      <w:pPr>
        <w:ind w:firstLine="708"/>
        <w:jc w:val="both"/>
        <w:rPr>
          <w:b/>
          <w:sz w:val="28"/>
          <w:szCs w:val="28"/>
        </w:rPr>
      </w:pPr>
      <w:r w:rsidRPr="00235E7E">
        <w:rPr>
          <w:sz w:val="28"/>
          <w:szCs w:val="28"/>
        </w:rPr>
        <w:t>В нарушение п.3.32 Порядка формирования муниципального задания, утвержденного Постановлением 4504, значения базовых нормативов затрат на оказание муниципальных услуг и отраслевые корректирующие коэффициенты не размещены на официальном сайте в информационно-телекоммуникационной сети «Интернет» по адресу: www.bus.gov.ru (официальный сайт).</w:t>
      </w:r>
    </w:p>
    <w:p w:rsidR="00235E7E" w:rsidRPr="00235E7E" w:rsidRDefault="002E5D9C" w:rsidP="00235E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235E7E" w:rsidRPr="00235E7E">
        <w:rPr>
          <w:b/>
          <w:sz w:val="28"/>
          <w:szCs w:val="28"/>
        </w:rPr>
        <w:t xml:space="preserve">  Несоблюдение учредителем сроков предоставления субсидии на финансовое обеспечение выполнения муниципального задания, установленных соглашением о предоставлении средств из местного бюджета (пункт 1.2.47.9 Классификатора нарушений)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>В нарушение ст. 9.2 Закона от 12.01.1996 № 7-ФЗ, пункта 3.8. Порядка формирования муниципального задания, утвержденного Постановлением 4504,перечисление Управлением культуры Администрации городского округа Серпухов Московской области части субсидии осуществлено с нарушением срока, утвержденного графиком перечисления субсидии, фактически часть субсидии была перечислена 07.09.2020г., с нарушением установленных сроков на  7 дней.</w:t>
      </w:r>
    </w:p>
    <w:p w:rsidR="00235E7E" w:rsidRPr="00235E7E" w:rsidRDefault="002E5D9C" w:rsidP="00235E7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2.4</w:t>
      </w:r>
      <w:r w:rsidR="00235E7E" w:rsidRPr="00235E7E">
        <w:rPr>
          <w:b/>
          <w:sz w:val="28"/>
          <w:szCs w:val="28"/>
        </w:rPr>
        <w:t>.Неосуществление контроля учредителем за достоверностью отчетных данных о выполнении государственного (муниципального) задания на оказание государственных (муниципальных) услуг (выполнение работ</w:t>
      </w:r>
      <w:proofErr w:type="gramStart"/>
      <w:r w:rsidR="00235E7E" w:rsidRPr="00235E7E">
        <w:rPr>
          <w:b/>
          <w:sz w:val="28"/>
          <w:szCs w:val="28"/>
        </w:rPr>
        <w:t>)(</w:t>
      </w:r>
      <w:proofErr w:type="gramEnd"/>
      <w:r w:rsidR="00235E7E" w:rsidRPr="00235E7E">
        <w:rPr>
          <w:b/>
          <w:sz w:val="28"/>
          <w:szCs w:val="28"/>
        </w:rPr>
        <w:t>пункт 1.2.47.12 Классификатора нарушений)</w:t>
      </w:r>
    </w:p>
    <w:p w:rsidR="00235E7E" w:rsidRPr="00235E7E" w:rsidRDefault="00235E7E" w:rsidP="001142BE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>В результате анализа данных отраженных в отчете о выполнении муниципального задания за 2020 год с данными отчета по форме №6-нк «Свод годовых сведений об общедоступных (публичных) библиотеках системы Минкультуры России» за 2020 год (далее – форма №6-нк за 2020 год), установлено несоответствие данных отчета о выполнении муниципального задания и статистических данных</w:t>
      </w:r>
      <w:r w:rsidR="001142BE">
        <w:rPr>
          <w:sz w:val="28"/>
          <w:szCs w:val="28"/>
        </w:rPr>
        <w:t>.</w:t>
      </w:r>
    </w:p>
    <w:p w:rsidR="00235E7E" w:rsidRPr="00235E7E" w:rsidRDefault="00235E7E" w:rsidP="00235E7E">
      <w:pPr>
        <w:ind w:firstLine="708"/>
        <w:jc w:val="both"/>
        <w:rPr>
          <w:b/>
          <w:sz w:val="28"/>
          <w:szCs w:val="28"/>
        </w:rPr>
      </w:pPr>
      <w:r w:rsidRPr="00235E7E">
        <w:rPr>
          <w:sz w:val="28"/>
          <w:szCs w:val="28"/>
        </w:rPr>
        <w:t xml:space="preserve">Данные обстоятельства свидетельствуют о ненадлежащем осуществлении Управлением культуры </w:t>
      </w:r>
      <w:proofErr w:type="gramStart"/>
      <w:r w:rsidRPr="00235E7E">
        <w:rPr>
          <w:sz w:val="28"/>
          <w:szCs w:val="28"/>
        </w:rPr>
        <w:t>контроля за</w:t>
      </w:r>
      <w:proofErr w:type="gramEnd"/>
      <w:r w:rsidRPr="00235E7E">
        <w:rPr>
          <w:sz w:val="28"/>
          <w:szCs w:val="28"/>
        </w:rPr>
        <w:t xml:space="preserve"> достоверностью отчетных данных о выполнении муниципального задания МБУК «СЦБС», что является нарушением пункта 5.1 статьи 32 Федерального закона </w:t>
      </w:r>
      <w:r w:rsidRPr="001142BE">
        <w:rPr>
          <w:sz w:val="28"/>
          <w:szCs w:val="28"/>
        </w:rPr>
        <w:t>№ 7-ФЗ.</w:t>
      </w:r>
    </w:p>
    <w:p w:rsidR="00235E7E" w:rsidRPr="00235E7E" w:rsidRDefault="002E5D9C" w:rsidP="00235E7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2.5.</w:t>
      </w:r>
      <w:r w:rsidR="00235E7E" w:rsidRPr="00235E7E">
        <w:rPr>
          <w:b/>
          <w:sz w:val="28"/>
          <w:szCs w:val="28"/>
        </w:rPr>
        <w:t xml:space="preserve"> Иные нарушения порядка определения объема и условий предоставления из бюджетов бюджетной системы Российской Федерации субсидий бюджетным учреждениям на иные цели (пункт 1.2.49.4 Классификатора нарушений), </w:t>
      </w:r>
      <w:r w:rsidR="00235E7E" w:rsidRPr="00235E7E">
        <w:rPr>
          <w:sz w:val="28"/>
          <w:szCs w:val="28"/>
        </w:rPr>
        <w:t>в части несоблюдения учредителем сроков предоставления субсидии, установленных соглашением о предоставлении субсидии на иные цели, а именно.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>1) В нарушение пункта 7 Порядка, утвержденного Постановлением № 1125 от 27.06.2012г. и условий предоставления субсидии, установленных Приложением №1 к соглашению № 4 от 23.01.2020г. субсидия фактически была перечислена учреждению 16.11.2020г. с нарушением установленных соглашением сроков на 229 дней.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lastRenderedPageBreak/>
        <w:t>2) В нарушение пункта 7 Порядка, утвержденного Постановлением от 27.06.2012 № 1125, соглашение № 3 от 15.03.2020 года о предоставлении субсидии на иные цели (с учетом дополнительного соглашения от 17.12.2020г.)  не содержит сроков перечисления субсидии.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>3) В нарушение пункта 8 Порядка, утвержденного Постановлением от 27.06.2012 № 1125, при изменении бюджетных ассигнований, утверждаемых бюджетом городского округа Серпухов в соглашение № 3 от 15.03.2020 года, изменения в части объема субсидии и источника ее финансирования не вносились.</w:t>
      </w:r>
    </w:p>
    <w:p w:rsidR="00235E7E" w:rsidRPr="002E5D9C" w:rsidRDefault="00235E7E" w:rsidP="00235E7E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>4)</w:t>
      </w:r>
      <w:r w:rsidR="001142BE" w:rsidRPr="002E5D9C">
        <w:rPr>
          <w:sz w:val="28"/>
          <w:szCs w:val="28"/>
        </w:rPr>
        <w:t xml:space="preserve"> </w:t>
      </w:r>
      <w:r w:rsidRPr="002E5D9C">
        <w:rPr>
          <w:sz w:val="28"/>
          <w:szCs w:val="28"/>
        </w:rPr>
        <w:t>Управлением культуры Администрации городского округа Серпухов, соглашение № 3 от 15.03.2020 года было заключено с Учреждением, в отсутствии бюджетных ассигнований, предусмотренных бюджетом  городского округа Серпухов Московской области по КБК 019 1006 0412001370 244.</w:t>
      </w:r>
    </w:p>
    <w:p w:rsidR="00235E7E" w:rsidRPr="00235E7E" w:rsidRDefault="002E5D9C" w:rsidP="00235E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</w:t>
      </w:r>
      <w:r w:rsidR="00235E7E" w:rsidRPr="00235E7E">
        <w:rPr>
          <w:b/>
          <w:sz w:val="28"/>
          <w:szCs w:val="28"/>
        </w:rPr>
        <w:t xml:space="preserve"> Предоставление бюджетному учреждению субсидии на иные цели в  объеме, не соответствующем условиям соглашения о предоставлении субсидии на иные цели  (пункт 1.2.49.2 Классификатора нарушений)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>В нарушение условий предоставления субсидии, установленных приложением № 1 «Графика перечисления субсидии» к соглашению № 4 от 23.01.2020г. Учредител</w:t>
      </w:r>
      <w:r w:rsidR="001142BE">
        <w:rPr>
          <w:sz w:val="28"/>
          <w:szCs w:val="28"/>
        </w:rPr>
        <w:t xml:space="preserve">ь предоставил субсидию в объеме </w:t>
      </w:r>
      <w:r w:rsidRPr="00235E7E">
        <w:rPr>
          <w:sz w:val="28"/>
          <w:szCs w:val="28"/>
        </w:rPr>
        <w:t>меньше объема, предусмотренного соглашением № 4</w:t>
      </w:r>
      <w:r w:rsidR="001142BE">
        <w:rPr>
          <w:sz w:val="28"/>
          <w:szCs w:val="28"/>
        </w:rPr>
        <w:t>.</w:t>
      </w:r>
      <w:r w:rsidRPr="00235E7E">
        <w:rPr>
          <w:sz w:val="28"/>
          <w:szCs w:val="28"/>
        </w:rPr>
        <w:t xml:space="preserve"> </w:t>
      </w:r>
    </w:p>
    <w:p w:rsidR="00235E7E" w:rsidRPr="00235E7E" w:rsidRDefault="002E5D9C" w:rsidP="00235E7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2.7.</w:t>
      </w:r>
      <w:r w:rsidR="00235E7E" w:rsidRPr="00235E7E">
        <w:rPr>
          <w:b/>
          <w:sz w:val="28"/>
          <w:szCs w:val="28"/>
        </w:rPr>
        <w:t xml:space="preserve"> Нарушение порядка применения бюджетной классификации Российской Федерации (пункт 1.2.6 Классификатора нарушений), а именно: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 xml:space="preserve">Применение классификации типа средств (ТС) 901115 не соответствует виду предоставленной субсидии. </w:t>
      </w:r>
      <w:proofErr w:type="gramStart"/>
      <w:r w:rsidRPr="00235E7E">
        <w:rPr>
          <w:sz w:val="28"/>
          <w:szCs w:val="28"/>
        </w:rPr>
        <w:t>В связи с тем, что Учреждением отчет об исполнении плана ФХД по коду финансового обеспечения по КФО 6 не формировался, разделом 2 плана ФХД закупка товаров, работ, услуг предусмотрена за счет субсидии, предоставленной в соответствии с абз.2 п.1 ст.78.1 БК РФ, а затраты за счет субсидии, предоставленной на осуществление капитальных вложений не предусмотрены, то к указанной субсидии</w:t>
      </w:r>
      <w:proofErr w:type="gramEnd"/>
      <w:r w:rsidRPr="00235E7E">
        <w:rPr>
          <w:sz w:val="28"/>
          <w:szCs w:val="28"/>
        </w:rPr>
        <w:t xml:space="preserve"> должна быть применена классификация  типа средств (ТС) 901104 «Целевые средства бюджетных/автономных учреждений  - иные цели».</w:t>
      </w:r>
    </w:p>
    <w:p w:rsidR="00235E7E" w:rsidRPr="00235E7E" w:rsidRDefault="002E5D9C" w:rsidP="00235E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2.8.</w:t>
      </w:r>
      <w:r w:rsidR="00235E7E" w:rsidRPr="00235E7E">
        <w:rPr>
          <w:b/>
          <w:sz w:val="28"/>
          <w:szCs w:val="28"/>
        </w:rPr>
        <w:t>Нарушение порядка принятия решений о разработке муниципальных программ, их формирования и оценки их планируемой эффективности муниципальных программ (пункт 1.1.18 Классификатора нарушений)</w:t>
      </w:r>
    </w:p>
    <w:p w:rsidR="00235E7E" w:rsidRPr="002E5D9C" w:rsidRDefault="00235E7E" w:rsidP="00235E7E">
      <w:pPr>
        <w:ind w:firstLine="708"/>
        <w:jc w:val="both"/>
        <w:rPr>
          <w:sz w:val="28"/>
          <w:szCs w:val="28"/>
        </w:rPr>
      </w:pPr>
      <w:proofErr w:type="gramStart"/>
      <w:r w:rsidRPr="002E5D9C">
        <w:rPr>
          <w:sz w:val="28"/>
          <w:szCs w:val="28"/>
        </w:rPr>
        <w:t xml:space="preserve">В нарушение Порядка разработки и реализации муниципальных программ городского округа Серпухов, утвержденного постановлением № 6668 от 13.12.2019 года (с изменениями), мероприятия подпрограммы </w:t>
      </w:r>
      <w:r w:rsidRPr="002E5D9C">
        <w:rPr>
          <w:sz w:val="28"/>
          <w:szCs w:val="28"/>
          <w:lang w:val="en-US"/>
        </w:rPr>
        <w:t>I</w:t>
      </w:r>
      <w:r w:rsidRPr="002E5D9C">
        <w:rPr>
          <w:sz w:val="28"/>
          <w:szCs w:val="28"/>
        </w:rPr>
        <w:t xml:space="preserve"> муниципальной программы сформированы с нарушением основных принципов формирования мероприятий, а именно реализация мероприятия по возмещению расходов на материально-техническое обеспечение клуба «Активное долголетие» за счет средств бюджета Московской области невозможно без </w:t>
      </w:r>
      <w:r w:rsidRPr="002E5D9C">
        <w:rPr>
          <w:sz w:val="28"/>
          <w:szCs w:val="28"/>
        </w:rPr>
        <w:lastRenderedPageBreak/>
        <w:t>осуществления расходов на материально-техническое обеспечение клуба «Активное долголетие</w:t>
      </w:r>
      <w:proofErr w:type="gramEnd"/>
      <w:r w:rsidRPr="002E5D9C">
        <w:rPr>
          <w:sz w:val="28"/>
          <w:szCs w:val="28"/>
        </w:rPr>
        <w:t>» за счет средств бюджета городского округа Серпухов.</w:t>
      </w:r>
    </w:p>
    <w:p w:rsidR="00235E7E" w:rsidRPr="00235E7E" w:rsidRDefault="002E5D9C" w:rsidP="00235E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</w:t>
      </w:r>
      <w:r w:rsidR="00235E7E" w:rsidRPr="00235E7E">
        <w:rPr>
          <w:b/>
          <w:sz w:val="28"/>
          <w:szCs w:val="28"/>
        </w:rPr>
        <w:t xml:space="preserve"> Нарушение порядка реализации муниципальных программ  (п.1.2.2 Классификатора нарушений) </w:t>
      </w:r>
    </w:p>
    <w:p w:rsidR="00235E7E" w:rsidRPr="002E5D9C" w:rsidRDefault="00235E7E" w:rsidP="002E5D9C">
      <w:pPr>
        <w:ind w:firstLine="708"/>
        <w:jc w:val="both"/>
        <w:rPr>
          <w:sz w:val="28"/>
          <w:szCs w:val="28"/>
        </w:rPr>
      </w:pPr>
      <w:proofErr w:type="gramStart"/>
      <w:r w:rsidRPr="002E5D9C">
        <w:rPr>
          <w:sz w:val="28"/>
          <w:szCs w:val="28"/>
        </w:rPr>
        <w:t xml:space="preserve">В нарушение требований, установленных статьей 179 БК РФ,  Управлением культуры Администрации городского округа Серпухов, как ответственным исполнителем за выполнение мероприятия 20 подпрограммы </w:t>
      </w:r>
      <w:r w:rsidRPr="002E5D9C">
        <w:rPr>
          <w:sz w:val="28"/>
          <w:szCs w:val="28"/>
          <w:lang w:val="en-US"/>
        </w:rPr>
        <w:t>I</w:t>
      </w:r>
      <w:r w:rsidRPr="002E5D9C">
        <w:rPr>
          <w:sz w:val="28"/>
          <w:szCs w:val="28"/>
        </w:rPr>
        <w:t xml:space="preserve"> муниципальной программы, не обеспечено приведение  муниципальной программы в разрезе целевых</w:t>
      </w:r>
      <w:r w:rsidRPr="00235E7E">
        <w:rPr>
          <w:sz w:val="28"/>
          <w:szCs w:val="28"/>
        </w:rPr>
        <w:t xml:space="preserve"> статьей расходов бюджета установленных законом о бюджете,  а именно в муниципальную программу не включено мероприятие по «Открытию клуба «Активное долголетие», предусмотренное бюджетом городского округа Серпухов, с учетом</w:t>
      </w:r>
      <w:proofErr w:type="gramEnd"/>
      <w:r w:rsidRPr="00235E7E">
        <w:rPr>
          <w:sz w:val="28"/>
          <w:szCs w:val="28"/>
        </w:rPr>
        <w:t xml:space="preserve"> изменений, внесенных Решением Совета депутатов № 216/27 от 05.11.2020г.</w:t>
      </w:r>
    </w:p>
    <w:p w:rsidR="00582A7B" w:rsidRDefault="00582A7B" w:rsidP="00582A7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 </w:t>
      </w:r>
      <w:r w:rsidRPr="00582A7B">
        <w:rPr>
          <w:b/>
          <w:sz w:val="28"/>
          <w:szCs w:val="28"/>
        </w:rPr>
        <w:t>3.</w:t>
      </w:r>
      <w:r w:rsidRPr="00582A7B">
        <w:rPr>
          <w:b/>
          <w:sz w:val="28"/>
          <w:szCs w:val="28"/>
        </w:rPr>
        <w:tab/>
        <w:t>Анализ формирования и ведения плана финансово-хозяйственной деятельности.</w:t>
      </w:r>
    </w:p>
    <w:p w:rsidR="00235E7E" w:rsidRPr="00235E7E" w:rsidRDefault="00235E7E" w:rsidP="00235E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Pr="00235E7E">
        <w:rPr>
          <w:b/>
          <w:sz w:val="28"/>
          <w:szCs w:val="28"/>
        </w:rPr>
        <w:t>.Нарушение порядка обеспечения открытости и доступности сведений, содержащихся в документах а, равно как и самих документов муниципальных учреждений, путем размещения на официальном сайте в информационно-телекоммуникационной сети «Интернет» (пункт 1.2.96 Классификатора нарушений)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proofErr w:type="gramStart"/>
      <w:r w:rsidRPr="00235E7E">
        <w:rPr>
          <w:sz w:val="28"/>
          <w:szCs w:val="28"/>
        </w:rPr>
        <w:t xml:space="preserve">В нарушение п. 3.3 статьи 32 Федерального закона №7-ФЗ, пункта 46 Порядка, утвержденного приказом № 73 от 24.05.2019г., Учреждением не предприняты меры по обеспечению открытости и доступности информации о деятельности муниципальных учреждений на официальном сайте для размещения информации о государственных и муниципальных учреждениях в информационно-телекоммуникационной сети «Интернет» по адресу: </w:t>
      </w:r>
      <w:hyperlink r:id="rId11" w:history="1">
        <w:r w:rsidRPr="00235E7E">
          <w:rPr>
            <w:rStyle w:val="a4"/>
            <w:sz w:val="28"/>
            <w:szCs w:val="28"/>
            <w:lang w:val="en-US"/>
          </w:rPr>
          <w:t>www</w:t>
        </w:r>
        <w:r w:rsidRPr="00235E7E">
          <w:rPr>
            <w:rStyle w:val="a4"/>
            <w:sz w:val="28"/>
            <w:szCs w:val="28"/>
          </w:rPr>
          <w:t>.</w:t>
        </w:r>
        <w:r w:rsidRPr="00235E7E">
          <w:rPr>
            <w:rStyle w:val="a4"/>
            <w:sz w:val="28"/>
            <w:szCs w:val="28"/>
            <w:lang w:val="en-US"/>
          </w:rPr>
          <w:t>bus</w:t>
        </w:r>
        <w:r w:rsidRPr="00235E7E">
          <w:rPr>
            <w:rStyle w:val="a4"/>
            <w:sz w:val="28"/>
            <w:szCs w:val="28"/>
          </w:rPr>
          <w:t>.</w:t>
        </w:r>
        <w:proofErr w:type="spellStart"/>
        <w:r w:rsidRPr="00235E7E">
          <w:rPr>
            <w:rStyle w:val="a4"/>
            <w:sz w:val="28"/>
            <w:szCs w:val="28"/>
            <w:lang w:val="en-US"/>
          </w:rPr>
          <w:t>gov</w:t>
        </w:r>
        <w:proofErr w:type="spellEnd"/>
        <w:r w:rsidRPr="00235E7E">
          <w:rPr>
            <w:rStyle w:val="a4"/>
            <w:sz w:val="28"/>
            <w:szCs w:val="28"/>
          </w:rPr>
          <w:t>.</w:t>
        </w:r>
        <w:proofErr w:type="spellStart"/>
        <w:r w:rsidRPr="00235E7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235E7E">
        <w:rPr>
          <w:sz w:val="28"/>
          <w:szCs w:val="28"/>
        </w:rPr>
        <w:t xml:space="preserve"> (официальный сайт), а именно на официальном сайте</w:t>
      </w:r>
      <w:proofErr w:type="gramEnd"/>
      <w:r w:rsidRPr="00235E7E">
        <w:rPr>
          <w:sz w:val="28"/>
          <w:szCs w:val="28"/>
        </w:rPr>
        <w:t xml:space="preserve"> не размещ</w:t>
      </w:r>
      <w:r w:rsidR="002E5D9C">
        <w:rPr>
          <w:sz w:val="28"/>
          <w:szCs w:val="28"/>
        </w:rPr>
        <w:t>ены электронные копии 5 изменений</w:t>
      </w:r>
      <w:r w:rsidRPr="00235E7E">
        <w:rPr>
          <w:sz w:val="28"/>
          <w:szCs w:val="28"/>
        </w:rPr>
        <w:t xml:space="preserve"> План</w:t>
      </w:r>
      <w:r w:rsidR="002E5D9C">
        <w:rPr>
          <w:sz w:val="28"/>
          <w:szCs w:val="28"/>
        </w:rPr>
        <w:t>а</w:t>
      </w:r>
      <w:r w:rsidRPr="00235E7E">
        <w:rPr>
          <w:sz w:val="28"/>
          <w:szCs w:val="28"/>
        </w:rPr>
        <w:t xml:space="preserve"> финансово-хозяйственной деятельности на 2020 год от 01.01.2020г.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>Нарушение устранено после выдачи Акта по результатам контрольного мероприятия.</w:t>
      </w:r>
    </w:p>
    <w:p w:rsidR="002E5D9C" w:rsidRPr="00235E7E" w:rsidRDefault="002E5D9C" w:rsidP="002E5D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3.2. </w:t>
      </w:r>
      <w:r w:rsidRPr="00235E7E">
        <w:rPr>
          <w:b/>
          <w:sz w:val="28"/>
          <w:szCs w:val="28"/>
        </w:rPr>
        <w:t>Нарушение порядка формирования и ведения плана финансово-хозяйственной деятельности бюджетным учреждением (пункт 1.2.110(р) Классификатора нарушений)</w:t>
      </w:r>
    </w:p>
    <w:p w:rsidR="002E5D9C" w:rsidRPr="00235E7E" w:rsidRDefault="002E5D9C" w:rsidP="002E5D9C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>1)  В нарушение пункта 44 Порядка, утвержденного приказом № 73 от 24.05.2019г. сформированные Учреждением планы ФХД не утверждены руководителем Управления культуры Администрации городского округа Серпухов Московской области.</w:t>
      </w:r>
    </w:p>
    <w:p w:rsidR="002E5D9C" w:rsidRPr="00235E7E" w:rsidRDefault="002E5D9C" w:rsidP="002E5D9C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>2)В нарушение п.1 Приказа Минфина № 186н (с учетом изменений, внесенных Приказом №17н от 07.02.2020) установлено, что План ФХД по строке кода аналитической группы доходов 1400 «безвозмездные поступления» в разрезе строк 1410 «целевые субсидии» и 1420 «субсидии на осуществление капитальных вложений» не сформирован.</w:t>
      </w:r>
    </w:p>
    <w:p w:rsidR="00235E7E" w:rsidRPr="002E5D9C" w:rsidRDefault="002E5D9C" w:rsidP="002E5D9C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lastRenderedPageBreak/>
        <w:t xml:space="preserve">3) Планом ФХД плановые назначения по доходам по коду бюджетной классификации 150 «Безвозмездные денежные поступления текущего характера» не установлены, однако Отчетом о выполнении плана ФХД  по виду финансового обеспечения «субсидии на иные цели» (КФО </w:t>
      </w:r>
      <w:r w:rsidR="001142BE">
        <w:rPr>
          <w:sz w:val="28"/>
          <w:szCs w:val="28"/>
        </w:rPr>
        <w:t>5) отражены плановые назначения.</w:t>
      </w:r>
    </w:p>
    <w:p w:rsidR="00582A7B" w:rsidRDefault="00582A7B" w:rsidP="00582A7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</w:t>
      </w:r>
      <w:r w:rsidRPr="00582A7B">
        <w:rPr>
          <w:b/>
          <w:sz w:val="28"/>
          <w:szCs w:val="28"/>
        </w:rPr>
        <w:t>4.</w:t>
      </w:r>
      <w:r w:rsidRPr="00582A7B">
        <w:rPr>
          <w:b/>
          <w:sz w:val="28"/>
          <w:szCs w:val="28"/>
        </w:rPr>
        <w:tab/>
        <w:t>Анализ соблюдения порядка и условий оплаты труда сотрудников МБУК «СЦБС».</w:t>
      </w:r>
    </w:p>
    <w:p w:rsidR="002E5D9C" w:rsidRPr="00235E7E" w:rsidRDefault="002E5D9C" w:rsidP="002E5D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4.1.</w:t>
      </w:r>
      <w:r w:rsidRPr="00235E7E">
        <w:rPr>
          <w:b/>
          <w:sz w:val="28"/>
          <w:szCs w:val="28"/>
        </w:rPr>
        <w:t xml:space="preserve"> Нарушения трудового законодательства.</w:t>
      </w:r>
    </w:p>
    <w:p w:rsidR="002E5D9C" w:rsidRPr="00235E7E" w:rsidRDefault="002E5D9C" w:rsidP="002E5D9C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>1) В нарушение ст.57 и ст.100 ТК РФ, Правилами внутреннего трудового распорядка работников МБУК «СЦБС», не установлен режим рабочего времени, время начала и окончания работы, время отдыха.</w:t>
      </w:r>
    </w:p>
    <w:p w:rsidR="002E5D9C" w:rsidRPr="00235E7E" w:rsidRDefault="002E5D9C" w:rsidP="002E5D9C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>2) В нарушение п.4.3. Положения об аттестации работников МБУК «Серпуховская централизованная библиотечная система» от 01.01.2018г. установлено, что работникам МБУК «СЦБС» установлена оплата труда в отсутствии аттестации по занимаемой должности.</w:t>
      </w:r>
    </w:p>
    <w:p w:rsidR="002E5D9C" w:rsidRPr="00235E7E" w:rsidRDefault="002E5D9C" w:rsidP="002E5D9C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 xml:space="preserve">3) В нарушение ст.57 и ст.135 ТК </w:t>
      </w:r>
      <w:proofErr w:type="gramStart"/>
      <w:r w:rsidRPr="00235E7E">
        <w:rPr>
          <w:sz w:val="28"/>
          <w:szCs w:val="28"/>
        </w:rPr>
        <w:t>РФ</w:t>
      </w:r>
      <w:proofErr w:type="gramEnd"/>
      <w:r w:rsidRPr="00235E7E">
        <w:rPr>
          <w:sz w:val="28"/>
          <w:szCs w:val="28"/>
        </w:rPr>
        <w:t xml:space="preserve"> установленные дополнительными соглашениями доплаты за стаж в фиксированной сумме не соответствуют, указанному в дополнительном соглашении проценту надбавки за стаж, в результате чего, сумма фактически начисленной доплаты не соответствует сумме, установленной дополнительными соглашениями доплаты за стаж.</w:t>
      </w:r>
    </w:p>
    <w:p w:rsidR="002E5D9C" w:rsidRPr="00235E7E" w:rsidRDefault="002E5D9C" w:rsidP="002E5D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Pr="00235E7E">
        <w:rPr>
          <w:b/>
          <w:sz w:val="28"/>
          <w:szCs w:val="28"/>
        </w:rPr>
        <w:t xml:space="preserve"> Оплата труда сотрудников бюджетного учреждения в размерах, не соответствующих установленным законодательством Российской Федерации, локальными правовыми актами (п.1.2.95.3 Классификатора нарушений)</w:t>
      </w:r>
    </w:p>
    <w:p w:rsidR="002E5D9C" w:rsidRPr="002E5D9C" w:rsidRDefault="002E5D9C" w:rsidP="002E5D9C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>В нарушение п.2.6 Положения о материальном стимулировании работников муниципального бюджетного учреждения культуры «Серпуховская централизованная библиотечная система» от 01.01.2020 года (далее - Положение от 01.01.2020г.) сотрудникам выплачена премия по итогам работы за год в пределах, превышающих установленным нормативным документом размером.</w:t>
      </w:r>
    </w:p>
    <w:p w:rsidR="00582A7B" w:rsidRDefault="00582A7B" w:rsidP="00582A7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</w:t>
      </w:r>
      <w:r w:rsidRPr="00582A7B">
        <w:rPr>
          <w:b/>
          <w:sz w:val="28"/>
          <w:szCs w:val="28"/>
        </w:rPr>
        <w:t>5.</w:t>
      </w:r>
      <w:r w:rsidRPr="00582A7B">
        <w:rPr>
          <w:b/>
          <w:sz w:val="28"/>
          <w:szCs w:val="28"/>
        </w:rPr>
        <w:tab/>
        <w:t>Анализ целевого, эффективного использования средств бюджета городского округа Серпухов выделенных МБУК «СЦБС» в рамках субсидий на иные цели.</w:t>
      </w:r>
    </w:p>
    <w:p w:rsidR="00235E7E" w:rsidRPr="00235E7E" w:rsidRDefault="002E5D9C" w:rsidP="00235E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</w:t>
      </w:r>
      <w:r w:rsidR="00235E7E" w:rsidRPr="00235E7E">
        <w:rPr>
          <w:b/>
          <w:sz w:val="28"/>
          <w:szCs w:val="28"/>
        </w:rPr>
        <w:t>. Расходование бюджетными и автономными учреждениями средств субсидии на финансовое обеспечение выполнения государственного (муниципального) задания на цели, не связанные с выполнением государственного (муниципального) задания (пункт 1.2.48 Классификатора нарушений)</w:t>
      </w:r>
    </w:p>
    <w:p w:rsidR="00467DF5" w:rsidRPr="002E5D9C" w:rsidRDefault="00235E7E" w:rsidP="002E5D9C">
      <w:pPr>
        <w:ind w:firstLine="708"/>
        <w:jc w:val="both"/>
        <w:rPr>
          <w:sz w:val="28"/>
          <w:szCs w:val="28"/>
        </w:rPr>
      </w:pPr>
      <w:proofErr w:type="gramStart"/>
      <w:r w:rsidRPr="00235E7E">
        <w:rPr>
          <w:sz w:val="28"/>
          <w:szCs w:val="28"/>
        </w:rPr>
        <w:t xml:space="preserve">Платежным поручением № 211 от 15.06.2020г. Учреждением было допущено нецелевое расходование денежных средств с лицевого счета бюджетного учреждения 20019440056 по КБК 019 08 01 0230106100 СК 1310 «Собственные средства (местный бюджет) увеличение стоимости основных средств», тип средств 901104 «Средства бюджетных/автономных учреждений» </w:t>
      </w:r>
      <w:r w:rsidRPr="00235E7E">
        <w:rPr>
          <w:sz w:val="28"/>
          <w:szCs w:val="28"/>
        </w:rPr>
        <w:lastRenderedPageBreak/>
        <w:t xml:space="preserve">на покупку мебели по муниципальному контракту </w:t>
      </w:r>
      <w:r w:rsidR="00663241">
        <w:rPr>
          <w:sz w:val="28"/>
          <w:szCs w:val="28"/>
        </w:rPr>
        <w:t xml:space="preserve"> </w:t>
      </w:r>
      <w:r w:rsidR="002E5D9C">
        <w:rPr>
          <w:sz w:val="28"/>
          <w:szCs w:val="28"/>
        </w:rPr>
        <w:t xml:space="preserve">  </w:t>
      </w:r>
      <w:r w:rsidRPr="00235E7E">
        <w:rPr>
          <w:sz w:val="28"/>
          <w:szCs w:val="28"/>
        </w:rPr>
        <w:t>№ 1145471 от 13.03.2020г. в рамках открытия клуба «Активное долголетие».</w:t>
      </w:r>
      <w:proofErr w:type="gramEnd"/>
    </w:p>
    <w:p w:rsidR="00582A7B" w:rsidRPr="00582A7B" w:rsidRDefault="00582A7B" w:rsidP="00582A7B">
      <w:pPr>
        <w:ind w:firstLine="708"/>
        <w:jc w:val="both"/>
        <w:rPr>
          <w:b/>
          <w:sz w:val="28"/>
          <w:szCs w:val="28"/>
        </w:rPr>
      </w:pPr>
      <w:r w:rsidRPr="00582A7B">
        <w:rPr>
          <w:b/>
          <w:sz w:val="28"/>
          <w:szCs w:val="28"/>
        </w:rPr>
        <w:t>Цель 2. Проверка учета и эффективности использования муниципального имущества (выборочным методом).</w:t>
      </w:r>
    </w:p>
    <w:p w:rsidR="00582A7B" w:rsidRDefault="00582A7B" w:rsidP="00582A7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 </w:t>
      </w:r>
      <w:r w:rsidRPr="00582A7B">
        <w:rPr>
          <w:b/>
          <w:sz w:val="28"/>
          <w:szCs w:val="28"/>
        </w:rPr>
        <w:t>6. Учет наличия и движения, эффективность использования МБУК «СЦБС» муниципального имущества (выборочным методом).</w:t>
      </w:r>
    </w:p>
    <w:p w:rsidR="002E5D9C" w:rsidRPr="00235E7E" w:rsidRDefault="002E5D9C" w:rsidP="002E5D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6.1</w:t>
      </w:r>
      <w:r w:rsidRPr="00235E7E">
        <w:rPr>
          <w:b/>
          <w:sz w:val="28"/>
          <w:szCs w:val="28"/>
        </w:rPr>
        <w:t>. Нарушение порядка распоряжения имуществом бюджетного учреждения (пункт 3.12 Классификатора нарушений):</w:t>
      </w:r>
    </w:p>
    <w:p w:rsidR="002E5D9C" w:rsidRPr="00235E7E" w:rsidRDefault="002E5D9C" w:rsidP="002E5D9C">
      <w:pPr>
        <w:ind w:firstLine="708"/>
        <w:jc w:val="both"/>
        <w:rPr>
          <w:b/>
          <w:sz w:val="28"/>
          <w:szCs w:val="28"/>
        </w:rPr>
      </w:pPr>
      <w:r w:rsidRPr="00235E7E">
        <w:rPr>
          <w:sz w:val="28"/>
          <w:szCs w:val="28"/>
        </w:rPr>
        <w:t>В ходе осмотра помещений Центральной детско-юношеской библиотеки были установлены многочисленные протечки потолка, которые привели к разрушению штукатурно-окрасочного слоя потолка и стен, рядом с протечками установлены потолочные светильники,  электрическая проводка к которым не обесточена, что в свою очередь может привести к короткому замыканию.</w:t>
      </w:r>
    </w:p>
    <w:p w:rsidR="00467DF5" w:rsidRPr="002E5D9C" w:rsidRDefault="002E5D9C" w:rsidP="002E5D9C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>С учетом вышесказанного, установленные протечки в помещениях  Центральной детско-юношеской библиотеки являются нарушением пункта 3.3. Порядка, а именно: «по состоянию основные и дополнительные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(повышенная или пониженная температура воздуха, влажность воздуха, запыленность, загрязненность, шум, вибрация и так далее).</w:t>
      </w:r>
    </w:p>
    <w:p w:rsidR="00582A7B" w:rsidRPr="00582A7B" w:rsidRDefault="00582A7B" w:rsidP="00582A7B">
      <w:pPr>
        <w:ind w:firstLine="708"/>
        <w:jc w:val="both"/>
        <w:rPr>
          <w:b/>
          <w:sz w:val="28"/>
          <w:szCs w:val="28"/>
        </w:rPr>
      </w:pPr>
      <w:r w:rsidRPr="00582A7B">
        <w:rPr>
          <w:b/>
          <w:sz w:val="28"/>
          <w:szCs w:val="28"/>
        </w:rPr>
        <w:t>Цель 3. Аудит закупок, осуществленных в МБУК «СЦБС» в 2020 году (выборочным методом).</w:t>
      </w:r>
    </w:p>
    <w:p w:rsidR="00582A7B" w:rsidRPr="00AB2C32" w:rsidRDefault="00582A7B" w:rsidP="00582A7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вопросу </w:t>
      </w:r>
      <w:r w:rsidRPr="00582A7B">
        <w:rPr>
          <w:b/>
          <w:sz w:val="28"/>
          <w:szCs w:val="28"/>
        </w:rPr>
        <w:t>7. Анализ законности, целесообразности, эффективности и результативности расходов на закупки по заключенным и исполненным контрактам (выборочным методом).</w:t>
      </w:r>
    </w:p>
    <w:p w:rsidR="00235E7E" w:rsidRPr="00235E7E" w:rsidRDefault="002E5D9C" w:rsidP="00235E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7.1</w:t>
      </w:r>
      <w:r w:rsidR="00235E7E" w:rsidRPr="00235E7E">
        <w:rPr>
          <w:b/>
          <w:sz w:val="28"/>
          <w:szCs w:val="28"/>
        </w:rPr>
        <w:t>. Нарушения порядка формирования, утверждения и ведения плана-графика закупок, порядка его размещения в открытом доступе (пункт 4.19 Классификатора нарушений).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proofErr w:type="gramStart"/>
      <w:r w:rsidRPr="00235E7E">
        <w:rPr>
          <w:sz w:val="28"/>
          <w:szCs w:val="28"/>
        </w:rPr>
        <w:t xml:space="preserve">В нарушение статьи 16 Федерального закона №44-ФЗ, план-график закупок на 2020 год </w:t>
      </w:r>
      <w:r w:rsidRPr="00235E7E">
        <w:rPr>
          <w:sz w:val="28"/>
          <w:szCs w:val="28"/>
          <w:lang w:val="en-US"/>
        </w:rPr>
        <w:t>c</w:t>
      </w:r>
      <w:r w:rsidRPr="00235E7E">
        <w:rPr>
          <w:sz w:val="28"/>
          <w:szCs w:val="28"/>
        </w:rPr>
        <w:t xml:space="preserve"> версией 0 был утвержден и размещен в ЕИС 06.02.2020г. с нарушением сроков, а именно первоначальная версия план-графика на 2020 год должна была быть утверждена и размещена не позднее 22 января 2020г., таким образом, разместив план-график только 06.02.2020г. МБУК «СЦБС» нарушила сроки размещения план-графика на 11</w:t>
      </w:r>
      <w:proofErr w:type="gramEnd"/>
      <w:r w:rsidRPr="00235E7E">
        <w:rPr>
          <w:sz w:val="28"/>
          <w:szCs w:val="28"/>
        </w:rPr>
        <w:t xml:space="preserve"> рабочих дней</w:t>
      </w:r>
      <w:r w:rsidRPr="00235E7E">
        <w:rPr>
          <w:b/>
          <w:i/>
          <w:sz w:val="28"/>
          <w:szCs w:val="28"/>
        </w:rPr>
        <w:t>.</w:t>
      </w:r>
    </w:p>
    <w:p w:rsidR="00235E7E" w:rsidRPr="00235E7E" w:rsidRDefault="002E5D9C" w:rsidP="00235E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7.2</w:t>
      </w:r>
      <w:r w:rsidR="00235E7E" w:rsidRPr="00235E7E">
        <w:rPr>
          <w:b/>
          <w:sz w:val="28"/>
          <w:szCs w:val="28"/>
        </w:rPr>
        <w:t xml:space="preserve">. </w:t>
      </w:r>
      <w:proofErr w:type="gramStart"/>
      <w:r w:rsidR="00235E7E" w:rsidRPr="00235E7E">
        <w:rPr>
          <w:b/>
          <w:sz w:val="28"/>
          <w:szCs w:val="28"/>
        </w:rPr>
        <w:t xml:space="preserve">Непредставление, несвоевременное представление информации (сведений) и (или) документов, подлежащих включению в реестр контрактов, заключенных заказчиками, реестр контрактов, содержащего сведения, составляющие государственную тайну, или направление недостоверной информации (сведений) и (или) документов, содержащих недостоверную информацию (пункт 4.53 Классификатора нарушений) </w:t>
      </w:r>
      <w:proofErr w:type="gramEnd"/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lastRenderedPageBreak/>
        <w:t>В нарушение части 3 статьи 103 Федерального закона №44-ФЗ выявлены факты несвоевременного предоставления информации, сведений, подлежащих включению в реестр контрактов по 6-ти муниципальным контрактам.</w:t>
      </w:r>
    </w:p>
    <w:p w:rsidR="00235E7E" w:rsidRPr="00235E7E" w:rsidRDefault="002E5D9C" w:rsidP="00235E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7.3</w:t>
      </w:r>
      <w:r w:rsidR="00235E7E" w:rsidRPr="00235E7E">
        <w:rPr>
          <w:b/>
          <w:sz w:val="28"/>
          <w:szCs w:val="28"/>
        </w:rPr>
        <w:t>.Нарушения условий реализации контрактов (договоров), в том числе сроков реализации, включая  своевременность расчетов по контракту (договору) (пункт 4.44 Классификатора нарушений)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>В нарушение статьи 94 Федерального закона №44-ФЗ были установлены факты несвоевременных расчетов по Муниципальному контракту №1244471 от 08.06.2020г.</w:t>
      </w:r>
    </w:p>
    <w:p w:rsidR="00235E7E" w:rsidRPr="00235E7E" w:rsidRDefault="002E5D9C" w:rsidP="00235E7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7.4</w:t>
      </w:r>
      <w:r w:rsidR="00235E7E" w:rsidRPr="00235E7E">
        <w:rPr>
          <w:b/>
          <w:sz w:val="28"/>
          <w:szCs w:val="28"/>
        </w:rPr>
        <w:t>. Невнесение или несвоевременное внесение в Единую автоматизированную систему управления закупками Московской области сведений о закупке, предусмотренных нормативными правовыми актами Московской области в сфере закупок товаров, работ, услуг для обеспечения муниципальных нужд, в том числе сведений о муниципальных контрактах, заключённых по результатам определения поставщиков (подрядчиков, исполнителей) (пункт 4.53.3 Классификатора нарушений)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proofErr w:type="gramStart"/>
      <w:r w:rsidRPr="00235E7E">
        <w:rPr>
          <w:sz w:val="28"/>
          <w:szCs w:val="28"/>
        </w:rPr>
        <w:t xml:space="preserve">В нарушение положений, установленных Постановлением Правительства Московской области от 27 декабря 2013 г. № 1184/57 «О порядке взаимодействия при осуществлении закупок для государственных нужд Московской области и муниципальных нужд», по Муниципальному контракту №1145471 от 11.02.2020г. на «Поставку мебели для помещения Центральной городской библиотеки им. </w:t>
      </w:r>
      <w:proofErr w:type="spellStart"/>
      <w:r w:rsidRPr="00235E7E">
        <w:rPr>
          <w:sz w:val="28"/>
          <w:szCs w:val="28"/>
        </w:rPr>
        <w:t>А.П.Чехова</w:t>
      </w:r>
      <w:proofErr w:type="spellEnd"/>
      <w:r w:rsidRPr="00235E7E">
        <w:rPr>
          <w:sz w:val="28"/>
          <w:szCs w:val="28"/>
        </w:rPr>
        <w:t xml:space="preserve"> в рамках проекта «Активное долголетие в Подмосковье» плановой датой окончания исполнения обязательств</w:t>
      </w:r>
      <w:proofErr w:type="gramEnd"/>
      <w:r w:rsidRPr="00235E7E">
        <w:rPr>
          <w:sz w:val="28"/>
          <w:szCs w:val="28"/>
        </w:rPr>
        <w:t xml:space="preserve"> установлено 30.03.2020г., плановой датой представления документов в ПИК ЕАСУЗ установлено 10.04.2020г., фактически документы приемки были предоставлены 27.04.2020г. с нарушением установленных сроков.</w:t>
      </w:r>
    </w:p>
    <w:p w:rsidR="00235E7E" w:rsidRPr="00235E7E" w:rsidRDefault="002E5D9C" w:rsidP="00235E7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7.5</w:t>
      </w:r>
      <w:r w:rsidR="00235E7E" w:rsidRPr="00235E7E">
        <w:rPr>
          <w:b/>
          <w:sz w:val="28"/>
          <w:szCs w:val="28"/>
        </w:rPr>
        <w:t>. Неэффективное использование бюджетных сре</w:t>
      </w:r>
      <w:proofErr w:type="gramStart"/>
      <w:r w:rsidR="00235E7E" w:rsidRPr="00235E7E">
        <w:rPr>
          <w:b/>
          <w:sz w:val="28"/>
          <w:szCs w:val="28"/>
        </w:rPr>
        <w:t>дств пр</w:t>
      </w:r>
      <w:proofErr w:type="gramEnd"/>
      <w:r w:rsidR="00235E7E" w:rsidRPr="00235E7E">
        <w:rPr>
          <w:b/>
          <w:sz w:val="28"/>
          <w:szCs w:val="28"/>
        </w:rPr>
        <w:t>и осуществлении муниципальных закупок и закупок отдельными видами юридических лиц (пункт 4.56(р) Классификатора нарушений)</w:t>
      </w:r>
    </w:p>
    <w:p w:rsidR="00235E7E" w:rsidRPr="00235E7E" w:rsidRDefault="00235E7E" w:rsidP="00235E7E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 xml:space="preserve">МБУК «СЦБС» осуществив закупку  </w:t>
      </w:r>
      <w:r w:rsidRPr="00235E7E">
        <w:rPr>
          <w:sz w:val="28"/>
          <w:szCs w:val="28"/>
          <w:lang w:val="en-US"/>
        </w:rPr>
        <w:t>DLP</w:t>
      </w:r>
      <w:r w:rsidRPr="00235E7E">
        <w:rPr>
          <w:sz w:val="28"/>
          <w:szCs w:val="28"/>
        </w:rPr>
        <w:t xml:space="preserve"> проектор</w:t>
      </w:r>
      <w:proofErr w:type="gramStart"/>
      <w:r w:rsidRPr="00235E7E">
        <w:rPr>
          <w:sz w:val="28"/>
          <w:szCs w:val="28"/>
        </w:rPr>
        <w:t>а-</w:t>
      </w:r>
      <w:proofErr w:type="gramEnd"/>
      <w:r w:rsidRPr="00235E7E">
        <w:rPr>
          <w:sz w:val="28"/>
          <w:szCs w:val="28"/>
        </w:rPr>
        <w:t xml:space="preserve"> неэффективно потратило денежные средства на его покупку, так как согласно Стандарта требуется проектор с </w:t>
      </w:r>
      <w:r w:rsidRPr="00235E7E">
        <w:rPr>
          <w:sz w:val="28"/>
          <w:szCs w:val="28"/>
          <w:lang w:val="en-US"/>
        </w:rPr>
        <w:t>LCD</w:t>
      </w:r>
      <w:r w:rsidRPr="00235E7E">
        <w:rPr>
          <w:sz w:val="28"/>
          <w:szCs w:val="28"/>
        </w:rPr>
        <w:t xml:space="preserve"> технологией, которая отличается от технологии DLP.</w:t>
      </w:r>
    </w:p>
    <w:p w:rsidR="00235E7E" w:rsidRPr="00235E7E" w:rsidRDefault="002E5D9C" w:rsidP="00235E7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7.6</w:t>
      </w:r>
      <w:r w:rsidR="00235E7E" w:rsidRPr="00235E7E">
        <w:rPr>
          <w:b/>
          <w:sz w:val="28"/>
          <w:szCs w:val="28"/>
        </w:rPr>
        <w:t>. Внесение изменений в контракт (договор) с нарушением требований, установленных законодательством</w:t>
      </w:r>
      <w:r w:rsidR="002E4730">
        <w:rPr>
          <w:b/>
          <w:sz w:val="28"/>
          <w:szCs w:val="28"/>
        </w:rPr>
        <w:t xml:space="preserve"> </w:t>
      </w:r>
      <w:r w:rsidR="00235E7E" w:rsidRPr="00235E7E">
        <w:rPr>
          <w:b/>
          <w:sz w:val="28"/>
          <w:szCs w:val="28"/>
        </w:rPr>
        <w:t>(пункт 4.41 Классификатора нарушений)</w:t>
      </w:r>
      <w:r w:rsidR="00A742C8">
        <w:rPr>
          <w:sz w:val="28"/>
          <w:szCs w:val="28"/>
        </w:rPr>
        <w:t>.</w:t>
      </w:r>
    </w:p>
    <w:p w:rsidR="00235E7E" w:rsidRPr="00235E7E" w:rsidRDefault="002E5D9C" w:rsidP="00235E7E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7.7</w:t>
      </w:r>
      <w:r w:rsidR="00235E7E" w:rsidRPr="00235E7E">
        <w:rPr>
          <w:b/>
          <w:sz w:val="28"/>
          <w:szCs w:val="28"/>
        </w:rPr>
        <w:t>. Размещение в ЕИС неполного объема информации и документов (пункт 4.40.13 Классификатора нарушений)</w:t>
      </w:r>
    </w:p>
    <w:p w:rsidR="00582A7B" w:rsidRDefault="00235E7E" w:rsidP="002E5D9C">
      <w:pPr>
        <w:ind w:firstLine="708"/>
        <w:jc w:val="both"/>
        <w:rPr>
          <w:sz w:val="28"/>
          <w:szCs w:val="28"/>
        </w:rPr>
      </w:pPr>
      <w:r w:rsidRPr="00235E7E">
        <w:rPr>
          <w:sz w:val="28"/>
          <w:szCs w:val="28"/>
        </w:rPr>
        <w:t>В нарушение части 3 статьи 7 Федерального закона №44-ФЗ,</w:t>
      </w:r>
      <w:r w:rsidR="001142BE">
        <w:rPr>
          <w:sz w:val="28"/>
          <w:szCs w:val="28"/>
        </w:rPr>
        <w:t xml:space="preserve"> </w:t>
      </w:r>
      <w:r w:rsidRPr="00235E7E">
        <w:rPr>
          <w:sz w:val="28"/>
          <w:szCs w:val="28"/>
        </w:rPr>
        <w:t>МБУК «СЦБС» не соблюдены требования по размещению информации, предусмотренной Федеральным законом</w:t>
      </w:r>
      <w:r w:rsidR="002B7392">
        <w:rPr>
          <w:sz w:val="28"/>
          <w:szCs w:val="28"/>
        </w:rPr>
        <w:t>.</w:t>
      </w:r>
    </w:p>
    <w:p w:rsidR="008B62CB" w:rsidRPr="008B62CB" w:rsidRDefault="008B62CB" w:rsidP="008B62C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C0774">
        <w:rPr>
          <w:b/>
          <w:sz w:val="28"/>
          <w:szCs w:val="28"/>
        </w:rPr>
        <w:t>. Информация о внесенных по итогам проведения контрольного мероприятия предписаниях и представления</w:t>
      </w:r>
      <w:r>
        <w:rPr>
          <w:b/>
          <w:sz w:val="28"/>
          <w:szCs w:val="28"/>
        </w:rPr>
        <w:t>х</w:t>
      </w:r>
      <w:r w:rsidRPr="002C0774">
        <w:rPr>
          <w:b/>
          <w:sz w:val="28"/>
          <w:szCs w:val="28"/>
        </w:rPr>
        <w:t>, а также иных принятых мер</w:t>
      </w:r>
    </w:p>
    <w:p w:rsidR="002B2768" w:rsidRDefault="002B2768" w:rsidP="002B73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контрольного мероприятия </w:t>
      </w:r>
      <w:r w:rsidR="002E5D9C">
        <w:rPr>
          <w:sz w:val="28"/>
          <w:szCs w:val="28"/>
        </w:rPr>
        <w:t>в адрес МБУК «СЦБС»</w:t>
      </w:r>
      <w:r>
        <w:rPr>
          <w:sz w:val="28"/>
          <w:szCs w:val="28"/>
        </w:rPr>
        <w:t xml:space="preserve"> вынесено </w:t>
      </w:r>
      <w:r w:rsidR="002E5D9C">
        <w:rPr>
          <w:sz w:val="28"/>
          <w:szCs w:val="28"/>
        </w:rPr>
        <w:t>1</w:t>
      </w:r>
      <w:r>
        <w:rPr>
          <w:sz w:val="28"/>
          <w:szCs w:val="28"/>
        </w:rPr>
        <w:t xml:space="preserve"> предписани</w:t>
      </w:r>
      <w:r w:rsidR="002E5D9C">
        <w:rPr>
          <w:sz w:val="28"/>
          <w:szCs w:val="28"/>
        </w:rPr>
        <w:t>е</w:t>
      </w:r>
      <w:r w:rsidR="00B80861">
        <w:rPr>
          <w:sz w:val="28"/>
          <w:szCs w:val="28"/>
        </w:rPr>
        <w:t xml:space="preserve">. </w:t>
      </w:r>
      <w:proofErr w:type="gramStart"/>
      <w:r w:rsidR="00E6238D" w:rsidRPr="00AB2C32">
        <w:rPr>
          <w:sz w:val="28"/>
          <w:szCs w:val="28"/>
        </w:rPr>
        <w:t xml:space="preserve">По результатам контрольного мероприятия </w:t>
      </w:r>
      <w:r w:rsidR="005A1509" w:rsidRPr="00AB2C32">
        <w:rPr>
          <w:sz w:val="28"/>
          <w:szCs w:val="28"/>
        </w:rPr>
        <w:t>объектам проверки</w:t>
      </w:r>
      <w:r w:rsidR="00E6238D" w:rsidRPr="00AB2C32">
        <w:rPr>
          <w:sz w:val="28"/>
          <w:szCs w:val="28"/>
        </w:rPr>
        <w:t xml:space="preserve"> вынесено </w:t>
      </w:r>
      <w:r w:rsidR="005A1509" w:rsidRPr="00AB2C32">
        <w:rPr>
          <w:sz w:val="28"/>
          <w:szCs w:val="28"/>
        </w:rPr>
        <w:t>2</w:t>
      </w:r>
      <w:r w:rsidR="00E6238D" w:rsidRPr="00AB2C32">
        <w:rPr>
          <w:sz w:val="28"/>
          <w:szCs w:val="28"/>
        </w:rPr>
        <w:t xml:space="preserve"> представлени</w:t>
      </w:r>
      <w:r w:rsidR="005A1509" w:rsidRPr="00AB2C32">
        <w:rPr>
          <w:sz w:val="28"/>
          <w:szCs w:val="28"/>
        </w:rPr>
        <w:t>я</w:t>
      </w:r>
      <w:r w:rsidR="00E6238D" w:rsidRPr="00AB2C32">
        <w:rPr>
          <w:sz w:val="28"/>
          <w:szCs w:val="28"/>
        </w:rPr>
        <w:t>, направлены информационные письма в Совет депутатов городского округа Серпухов и Главе городского округа Серпухов,</w:t>
      </w:r>
      <w:r>
        <w:rPr>
          <w:sz w:val="28"/>
          <w:szCs w:val="28"/>
        </w:rPr>
        <w:t xml:space="preserve"> также для рассмотрения и принятия решений в рамках компетенции по фактам выявленных нарушений и недостатков был</w:t>
      </w:r>
      <w:r w:rsidR="002E5D9C">
        <w:rPr>
          <w:sz w:val="28"/>
          <w:szCs w:val="28"/>
        </w:rPr>
        <w:t>и</w:t>
      </w:r>
      <w:r>
        <w:rPr>
          <w:sz w:val="28"/>
          <w:szCs w:val="28"/>
        </w:rPr>
        <w:t xml:space="preserve"> направлен</w:t>
      </w:r>
      <w:r w:rsidR="002E5D9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C27A3C">
        <w:rPr>
          <w:sz w:val="28"/>
          <w:szCs w:val="28"/>
        </w:rPr>
        <w:t>информационн</w:t>
      </w:r>
      <w:r>
        <w:rPr>
          <w:sz w:val="28"/>
          <w:szCs w:val="28"/>
        </w:rPr>
        <w:t>ое</w:t>
      </w:r>
      <w:r w:rsidRPr="00C27A3C">
        <w:rPr>
          <w:sz w:val="28"/>
          <w:szCs w:val="28"/>
        </w:rPr>
        <w:t xml:space="preserve"> письм</w:t>
      </w:r>
      <w:r w:rsidR="002E5D9C">
        <w:rPr>
          <w:sz w:val="28"/>
          <w:szCs w:val="28"/>
        </w:rPr>
        <w:t>о в</w:t>
      </w:r>
      <w:r w:rsidR="002E5D9C" w:rsidRPr="00872414">
        <w:rPr>
          <w:sz w:val="28"/>
          <w:szCs w:val="28"/>
        </w:rPr>
        <w:t xml:space="preserve"> Государственную инспекцию труда в Московской области</w:t>
      </w:r>
      <w:r w:rsidR="002E5D9C">
        <w:rPr>
          <w:sz w:val="28"/>
          <w:szCs w:val="28"/>
        </w:rPr>
        <w:t xml:space="preserve"> и в </w:t>
      </w:r>
      <w:r w:rsidR="002E5D9C" w:rsidRPr="00872414">
        <w:rPr>
          <w:sz w:val="28"/>
          <w:szCs w:val="28"/>
        </w:rPr>
        <w:t>Управление Федеральной антимонопольной службы по Московской области</w:t>
      </w:r>
      <w:r w:rsidR="002E5D9C">
        <w:rPr>
          <w:sz w:val="28"/>
          <w:szCs w:val="28"/>
        </w:rPr>
        <w:t>.</w:t>
      </w:r>
      <w:proofErr w:type="gramEnd"/>
    </w:p>
    <w:p w:rsidR="00E6238D" w:rsidRDefault="00E6238D" w:rsidP="002E5D9C">
      <w:pPr>
        <w:ind w:firstLine="708"/>
        <w:jc w:val="both"/>
        <w:rPr>
          <w:sz w:val="28"/>
          <w:szCs w:val="28"/>
        </w:rPr>
      </w:pPr>
      <w:r w:rsidRPr="00AB2C32">
        <w:rPr>
          <w:sz w:val="28"/>
          <w:szCs w:val="28"/>
        </w:rPr>
        <w:t>Отчет о результатах контрольного мероприятия для сведения был направлен в Прокуратуру городского округа Серпухов.</w:t>
      </w:r>
    </w:p>
    <w:p w:rsidR="008B62CB" w:rsidRPr="008B62CB" w:rsidRDefault="008B62CB" w:rsidP="008B62CB">
      <w:pPr>
        <w:ind w:firstLine="708"/>
        <w:jc w:val="both"/>
        <w:rPr>
          <w:b/>
          <w:sz w:val="28"/>
          <w:szCs w:val="28"/>
        </w:rPr>
      </w:pPr>
      <w:r w:rsidRPr="008B62CB">
        <w:rPr>
          <w:b/>
          <w:sz w:val="28"/>
          <w:szCs w:val="28"/>
        </w:rPr>
        <w:t>9. Сведения о принятых по внесенным представлениям и предписаниям решениях и мерах</w:t>
      </w:r>
    </w:p>
    <w:p w:rsidR="008B62CB" w:rsidRDefault="008B62CB" w:rsidP="008B62CB">
      <w:pPr>
        <w:ind w:firstLine="425"/>
        <w:jc w:val="both"/>
        <w:rPr>
          <w:sz w:val="28"/>
          <w:szCs w:val="28"/>
        </w:rPr>
      </w:pPr>
      <w:r w:rsidRPr="00F45E7C">
        <w:rPr>
          <w:sz w:val="28"/>
          <w:szCs w:val="28"/>
        </w:rPr>
        <w:t xml:space="preserve">По результатам выданных предписаний и представлений, из </w:t>
      </w:r>
      <w:r w:rsidR="00F45E7C" w:rsidRPr="00F45E7C">
        <w:rPr>
          <w:sz w:val="28"/>
          <w:szCs w:val="28"/>
        </w:rPr>
        <w:t>24</w:t>
      </w:r>
      <w:r w:rsidRPr="00F45E7C">
        <w:rPr>
          <w:sz w:val="28"/>
          <w:szCs w:val="28"/>
        </w:rPr>
        <w:t xml:space="preserve"> предложений по устранению нарушений, </w:t>
      </w:r>
      <w:r w:rsidR="00F45E7C" w:rsidRPr="00F45E7C">
        <w:rPr>
          <w:sz w:val="28"/>
          <w:szCs w:val="28"/>
        </w:rPr>
        <w:t>22</w:t>
      </w:r>
      <w:r w:rsidRPr="00F45E7C">
        <w:rPr>
          <w:sz w:val="28"/>
          <w:szCs w:val="28"/>
        </w:rPr>
        <w:t xml:space="preserve"> выполнено полностью, 2 предложения остаются на контроле.</w:t>
      </w:r>
    </w:p>
    <w:p w:rsidR="008B62CB" w:rsidRPr="006A507F" w:rsidRDefault="008B62CB" w:rsidP="008B62CB">
      <w:pPr>
        <w:autoSpaceDE w:val="0"/>
        <w:autoSpaceDN w:val="0"/>
        <w:adjustRightInd w:val="0"/>
        <w:ind w:left="-284" w:firstLine="709"/>
        <w:jc w:val="both"/>
        <w:rPr>
          <w:sz w:val="28"/>
          <w:szCs w:val="28"/>
        </w:rPr>
      </w:pPr>
      <w:r w:rsidRPr="006A507F">
        <w:rPr>
          <w:sz w:val="28"/>
          <w:szCs w:val="28"/>
        </w:rPr>
        <w:t>В целях устранения выявленных нарушений и недостатков объект</w:t>
      </w:r>
      <w:r>
        <w:rPr>
          <w:sz w:val="28"/>
          <w:szCs w:val="28"/>
        </w:rPr>
        <w:t>ами</w:t>
      </w:r>
      <w:r w:rsidRPr="006A507F">
        <w:rPr>
          <w:sz w:val="28"/>
          <w:szCs w:val="28"/>
        </w:rPr>
        <w:t xml:space="preserve"> контроля приняты следующие меры.</w:t>
      </w:r>
    </w:p>
    <w:p w:rsidR="008B62CB" w:rsidRDefault="008B62CB" w:rsidP="008B6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 Внесены изменения в Порядок оказания муниципальной услуги, утвержденный приказом начальника Управления культуры от 16.10.2019          № 140.</w:t>
      </w:r>
    </w:p>
    <w:p w:rsidR="008B62CB" w:rsidRDefault="008B62CB" w:rsidP="008B6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 Нормы потребления товаров и услуг и базовый норматив затрат за единицу услуги будет разработан в соответствии с постановлением главы городского округа Серпухов №4504.</w:t>
      </w:r>
    </w:p>
    <w:p w:rsidR="008B62CB" w:rsidRDefault="008B62CB" w:rsidP="008B6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F45E7C">
        <w:rPr>
          <w:sz w:val="28"/>
          <w:szCs w:val="28"/>
        </w:rPr>
        <w:t xml:space="preserve">Усилен </w:t>
      </w:r>
      <w:proofErr w:type="gramStart"/>
      <w:r w:rsidR="00F45E7C">
        <w:rPr>
          <w:sz w:val="28"/>
          <w:szCs w:val="28"/>
        </w:rPr>
        <w:t>контроль за</w:t>
      </w:r>
      <w:proofErr w:type="gramEnd"/>
      <w:r w:rsidR="00F45E7C">
        <w:rPr>
          <w:sz w:val="28"/>
          <w:szCs w:val="28"/>
        </w:rPr>
        <w:t xml:space="preserve"> формированием отчетов о выполнении муниципального задания и форм статистической отчетности.</w:t>
      </w:r>
    </w:p>
    <w:p w:rsidR="008B62CB" w:rsidRDefault="008B62CB" w:rsidP="00F45E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F45E7C">
        <w:rPr>
          <w:sz w:val="28"/>
          <w:szCs w:val="28"/>
        </w:rPr>
        <w:t>. У</w:t>
      </w:r>
      <w:r w:rsidR="00F45E7C">
        <w:rPr>
          <w:sz w:val="28"/>
          <w:szCs w:val="28"/>
        </w:rPr>
        <w:t>твержден комплексный план  мероприятий по устранению нарушений и выполнению предложений Контрольно-счетной палаты.</w:t>
      </w:r>
    </w:p>
    <w:p w:rsidR="008B62CB" w:rsidRDefault="008B62CB" w:rsidP="008B6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="00F45E7C">
        <w:rPr>
          <w:sz w:val="28"/>
          <w:szCs w:val="28"/>
        </w:rPr>
        <w:t>.Трудовые договора с работниками приведены в соответствие с требованиями статьи 57 Трудового кодекса Российской Федерации.</w:t>
      </w:r>
    </w:p>
    <w:p w:rsidR="008B62CB" w:rsidRDefault="008B62CB" w:rsidP="008B6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9.6</w:t>
      </w:r>
      <w:r w:rsidR="00F45E7C">
        <w:rPr>
          <w:sz w:val="28"/>
          <w:szCs w:val="28"/>
        </w:rPr>
        <w:t>. Внесены изменения в Устав МБУК «СЦБС».</w:t>
      </w:r>
    </w:p>
    <w:p w:rsidR="008B62CB" w:rsidRDefault="008B62CB" w:rsidP="008B6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9.7</w:t>
      </w:r>
      <w:r w:rsidR="00F45E7C">
        <w:rPr>
          <w:sz w:val="28"/>
          <w:szCs w:val="28"/>
        </w:rPr>
        <w:t xml:space="preserve">. Усилен </w:t>
      </w:r>
      <w:proofErr w:type="gramStart"/>
      <w:r w:rsidR="00F45E7C">
        <w:rPr>
          <w:sz w:val="28"/>
          <w:szCs w:val="28"/>
        </w:rPr>
        <w:t>контроль за</w:t>
      </w:r>
      <w:proofErr w:type="gramEnd"/>
      <w:r w:rsidR="00F45E7C">
        <w:rPr>
          <w:sz w:val="28"/>
          <w:szCs w:val="28"/>
        </w:rPr>
        <w:t xml:space="preserve"> соблюдением порядка формирования и финансового обеспечения выполнения муниципального задания.</w:t>
      </w:r>
    </w:p>
    <w:p w:rsidR="00F45E7C" w:rsidRDefault="00F45E7C" w:rsidP="008B6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9.8. В целях обеспечения </w:t>
      </w:r>
      <w:r w:rsidR="00F86835">
        <w:rPr>
          <w:sz w:val="28"/>
          <w:szCs w:val="28"/>
        </w:rPr>
        <w:t xml:space="preserve">сохранности муниципального имущества и обеспечения высокого </w:t>
      </w:r>
      <w:proofErr w:type="gramStart"/>
      <w:r w:rsidR="00F86835">
        <w:rPr>
          <w:sz w:val="28"/>
          <w:szCs w:val="28"/>
        </w:rPr>
        <w:t>качества</w:t>
      </w:r>
      <w:proofErr w:type="gramEnd"/>
      <w:r w:rsidR="00F86835">
        <w:rPr>
          <w:sz w:val="28"/>
          <w:szCs w:val="28"/>
        </w:rPr>
        <w:t xml:space="preserve"> предоставляемых услуг будут проведены ремонтные работы крыши МБУК «СЦБС».</w:t>
      </w:r>
    </w:p>
    <w:p w:rsidR="00F86835" w:rsidRDefault="00F86835" w:rsidP="008B62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целях соблюдения требований Федерального закона от 05.04.2013  44-ФЗ контрактным управляющим пройдено повышение квалификации по программе «Управление закупочной деятельностью организации».</w:t>
      </w:r>
    </w:p>
    <w:p w:rsidR="008B62CB" w:rsidRDefault="00F86835" w:rsidP="00F868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9.10. По результатам проведенной проверки по фактам нарушения законодательства Российской Федерации должностные лица, допустившие нарушения привлечены к дисциплинарной ответственности.</w:t>
      </w:r>
    </w:p>
    <w:p w:rsidR="008B62CB" w:rsidRDefault="008B62CB" w:rsidP="008B62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настоящее время </w:t>
      </w:r>
      <w:proofErr w:type="gramStart"/>
      <w:r>
        <w:rPr>
          <w:sz w:val="28"/>
          <w:szCs w:val="28"/>
        </w:rPr>
        <w:t>контроль за</w:t>
      </w:r>
      <w:bookmarkStart w:id="1" w:name="_GoBack"/>
      <w:bookmarkEnd w:id="1"/>
      <w:proofErr w:type="gramEnd"/>
      <w:r>
        <w:rPr>
          <w:sz w:val="28"/>
          <w:szCs w:val="28"/>
        </w:rPr>
        <w:t xml:space="preserve"> выполнением требований предписания и представлений продолжается.</w:t>
      </w:r>
    </w:p>
    <w:p w:rsidR="008B62CB" w:rsidRPr="00AB2C32" w:rsidRDefault="008B62CB" w:rsidP="002E5D9C">
      <w:pPr>
        <w:ind w:firstLine="708"/>
        <w:jc w:val="both"/>
        <w:rPr>
          <w:sz w:val="28"/>
          <w:szCs w:val="28"/>
        </w:rPr>
      </w:pPr>
    </w:p>
    <w:sectPr w:rsidR="008B62CB" w:rsidRPr="00AB2C32" w:rsidSect="002E5D9C">
      <w:headerReference w:type="default" r:id="rId12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E9E" w:rsidRDefault="00D57E9E" w:rsidP="002E5D9C">
      <w:r>
        <w:separator/>
      </w:r>
    </w:p>
  </w:endnote>
  <w:endnote w:type="continuationSeparator" w:id="0">
    <w:p w:rsidR="00D57E9E" w:rsidRDefault="00D57E9E" w:rsidP="002E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E9E" w:rsidRDefault="00D57E9E" w:rsidP="002E5D9C">
      <w:r>
        <w:separator/>
      </w:r>
    </w:p>
  </w:footnote>
  <w:footnote w:type="continuationSeparator" w:id="0">
    <w:p w:rsidR="00D57E9E" w:rsidRDefault="00D57E9E" w:rsidP="002E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457000"/>
      <w:docPartObj>
        <w:docPartGallery w:val="Page Numbers (Top of Page)"/>
        <w:docPartUnique/>
      </w:docPartObj>
    </w:sdtPr>
    <w:sdtEndPr/>
    <w:sdtContent>
      <w:p w:rsidR="002E5D9C" w:rsidRDefault="002E5D9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835">
          <w:rPr>
            <w:noProof/>
          </w:rPr>
          <w:t>11</w:t>
        </w:r>
        <w:r>
          <w:fldChar w:fldCharType="end"/>
        </w:r>
      </w:p>
    </w:sdtContent>
  </w:sdt>
  <w:p w:rsidR="002E5D9C" w:rsidRDefault="002E5D9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04AC4"/>
    <w:multiLevelType w:val="multilevel"/>
    <w:tmpl w:val="0E74DA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99C"/>
    <w:rsid w:val="000073BB"/>
    <w:rsid w:val="0001377F"/>
    <w:rsid w:val="00081C22"/>
    <w:rsid w:val="000A0E26"/>
    <w:rsid w:val="000A2D22"/>
    <w:rsid w:val="000D7311"/>
    <w:rsid w:val="000E2560"/>
    <w:rsid w:val="000F2261"/>
    <w:rsid w:val="000F3F8B"/>
    <w:rsid w:val="001142BE"/>
    <w:rsid w:val="00137D66"/>
    <w:rsid w:val="0014799C"/>
    <w:rsid w:val="001830AF"/>
    <w:rsid w:val="00186C00"/>
    <w:rsid w:val="001A1DB0"/>
    <w:rsid w:val="001A6A9F"/>
    <w:rsid w:val="001B2138"/>
    <w:rsid w:val="001C2C3A"/>
    <w:rsid w:val="0023302D"/>
    <w:rsid w:val="00235E7E"/>
    <w:rsid w:val="00296DBD"/>
    <w:rsid w:val="002A19F2"/>
    <w:rsid w:val="002B2768"/>
    <w:rsid w:val="002B7392"/>
    <w:rsid w:val="002D2AF6"/>
    <w:rsid w:val="002D4A53"/>
    <w:rsid w:val="002E015F"/>
    <w:rsid w:val="002E2ECD"/>
    <w:rsid w:val="002E4490"/>
    <w:rsid w:val="002E4730"/>
    <w:rsid w:val="002E5D9C"/>
    <w:rsid w:val="003145EC"/>
    <w:rsid w:val="00330393"/>
    <w:rsid w:val="003347F5"/>
    <w:rsid w:val="00336726"/>
    <w:rsid w:val="00341B70"/>
    <w:rsid w:val="003752D5"/>
    <w:rsid w:val="003921A5"/>
    <w:rsid w:val="00395033"/>
    <w:rsid w:val="003A3568"/>
    <w:rsid w:val="003A64A9"/>
    <w:rsid w:val="003A6AD9"/>
    <w:rsid w:val="003C4174"/>
    <w:rsid w:val="003C7381"/>
    <w:rsid w:val="003F4FF9"/>
    <w:rsid w:val="003F7439"/>
    <w:rsid w:val="004021DE"/>
    <w:rsid w:val="004207FF"/>
    <w:rsid w:val="00422617"/>
    <w:rsid w:val="00452306"/>
    <w:rsid w:val="00453233"/>
    <w:rsid w:val="0045630D"/>
    <w:rsid w:val="00461877"/>
    <w:rsid w:val="00467DF5"/>
    <w:rsid w:val="004723D5"/>
    <w:rsid w:val="00473DD1"/>
    <w:rsid w:val="00475A6B"/>
    <w:rsid w:val="00486BD4"/>
    <w:rsid w:val="00492A7E"/>
    <w:rsid w:val="004B38BB"/>
    <w:rsid w:val="004C1D7F"/>
    <w:rsid w:val="004C2217"/>
    <w:rsid w:val="004E0161"/>
    <w:rsid w:val="004E121E"/>
    <w:rsid w:val="004F6912"/>
    <w:rsid w:val="00516CBA"/>
    <w:rsid w:val="005278DB"/>
    <w:rsid w:val="00540947"/>
    <w:rsid w:val="00571A24"/>
    <w:rsid w:val="00582A7B"/>
    <w:rsid w:val="00587564"/>
    <w:rsid w:val="005915D8"/>
    <w:rsid w:val="00591E79"/>
    <w:rsid w:val="005950CB"/>
    <w:rsid w:val="005A1509"/>
    <w:rsid w:val="005B0A26"/>
    <w:rsid w:val="005E19DD"/>
    <w:rsid w:val="005E4B48"/>
    <w:rsid w:val="005E53E4"/>
    <w:rsid w:val="00616D92"/>
    <w:rsid w:val="00636B6E"/>
    <w:rsid w:val="006547CF"/>
    <w:rsid w:val="0066147A"/>
    <w:rsid w:val="00663241"/>
    <w:rsid w:val="006663C8"/>
    <w:rsid w:val="006779BA"/>
    <w:rsid w:val="006A7D65"/>
    <w:rsid w:val="006C76FC"/>
    <w:rsid w:val="006D1813"/>
    <w:rsid w:val="006D3EB5"/>
    <w:rsid w:val="006F09CE"/>
    <w:rsid w:val="006F6BEF"/>
    <w:rsid w:val="007003C7"/>
    <w:rsid w:val="00720991"/>
    <w:rsid w:val="00724F11"/>
    <w:rsid w:val="00752AED"/>
    <w:rsid w:val="00762028"/>
    <w:rsid w:val="00797F36"/>
    <w:rsid w:val="007A3236"/>
    <w:rsid w:val="007B6BA1"/>
    <w:rsid w:val="007C42ED"/>
    <w:rsid w:val="007C6DC1"/>
    <w:rsid w:val="007F322A"/>
    <w:rsid w:val="008040EC"/>
    <w:rsid w:val="00810229"/>
    <w:rsid w:val="00811F87"/>
    <w:rsid w:val="00816D90"/>
    <w:rsid w:val="008252F1"/>
    <w:rsid w:val="00825DB4"/>
    <w:rsid w:val="008833AE"/>
    <w:rsid w:val="008A11D0"/>
    <w:rsid w:val="008B62CB"/>
    <w:rsid w:val="008C0154"/>
    <w:rsid w:val="008E110C"/>
    <w:rsid w:val="008E3467"/>
    <w:rsid w:val="008F1039"/>
    <w:rsid w:val="00932B1D"/>
    <w:rsid w:val="00932B50"/>
    <w:rsid w:val="00943F3A"/>
    <w:rsid w:val="00957446"/>
    <w:rsid w:val="0096032F"/>
    <w:rsid w:val="009613BC"/>
    <w:rsid w:val="009668FC"/>
    <w:rsid w:val="00986747"/>
    <w:rsid w:val="009963A3"/>
    <w:rsid w:val="009B6883"/>
    <w:rsid w:val="009B7724"/>
    <w:rsid w:val="009C7B3E"/>
    <w:rsid w:val="00A27DD8"/>
    <w:rsid w:val="00A34A71"/>
    <w:rsid w:val="00A37F76"/>
    <w:rsid w:val="00A42836"/>
    <w:rsid w:val="00A53E66"/>
    <w:rsid w:val="00A70DBF"/>
    <w:rsid w:val="00A742C8"/>
    <w:rsid w:val="00A7541B"/>
    <w:rsid w:val="00A775C8"/>
    <w:rsid w:val="00A84809"/>
    <w:rsid w:val="00A9041C"/>
    <w:rsid w:val="00AB2C32"/>
    <w:rsid w:val="00AB6D15"/>
    <w:rsid w:val="00AD21EA"/>
    <w:rsid w:val="00AD774C"/>
    <w:rsid w:val="00AE1FE4"/>
    <w:rsid w:val="00AE7D76"/>
    <w:rsid w:val="00AF6A7E"/>
    <w:rsid w:val="00AF6AFA"/>
    <w:rsid w:val="00B20341"/>
    <w:rsid w:val="00B53976"/>
    <w:rsid w:val="00B80861"/>
    <w:rsid w:val="00B90199"/>
    <w:rsid w:val="00BE031C"/>
    <w:rsid w:val="00BF5C43"/>
    <w:rsid w:val="00C7210F"/>
    <w:rsid w:val="00C75430"/>
    <w:rsid w:val="00C835AF"/>
    <w:rsid w:val="00C9194C"/>
    <w:rsid w:val="00CA08D2"/>
    <w:rsid w:val="00CB51DA"/>
    <w:rsid w:val="00CE0213"/>
    <w:rsid w:val="00CF6955"/>
    <w:rsid w:val="00D03691"/>
    <w:rsid w:val="00D374BE"/>
    <w:rsid w:val="00D41CDC"/>
    <w:rsid w:val="00D42E38"/>
    <w:rsid w:val="00D57E9E"/>
    <w:rsid w:val="00D86840"/>
    <w:rsid w:val="00D87F62"/>
    <w:rsid w:val="00DA18CD"/>
    <w:rsid w:val="00DB5707"/>
    <w:rsid w:val="00DB61D9"/>
    <w:rsid w:val="00DC78B6"/>
    <w:rsid w:val="00DD1B1C"/>
    <w:rsid w:val="00E03762"/>
    <w:rsid w:val="00E252E2"/>
    <w:rsid w:val="00E4281B"/>
    <w:rsid w:val="00E43460"/>
    <w:rsid w:val="00E5602B"/>
    <w:rsid w:val="00E6238D"/>
    <w:rsid w:val="00EA63F8"/>
    <w:rsid w:val="00EF7F4D"/>
    <w:rsid w:val="00F33D01"/>
    <w:rsid w:val="00F417C8"/>
    <w:rsid w:val="00F45E7C"/>
    <w:rsid w:val="00F50F6D"/>
    <w:rsid w:val="00F65A7C"/>
    <w:rsid w:val="00F75B92"/>
    <w:rsid w:val="00F80679"/>
    <w:rsid w:val="00F86835"/>
    <w:rsid w:val="00FB29C0"/>
    <w:rsid w:val="00FD733B"/>
    <w:rsid w:val="00FE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">
    <w:name w:val="Body Text Indent 3"/>
    <w:basedOn w:val="a"/>
    <w:link w:val="30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11">
    <w:name w:val="Абзац списка1"/>
    <w:basedOn w:val="a"/>
    <w:uiPriority w:val="99"/>
    <w:rsid w:val="00DC78B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headertexttopleveltextcentertext">
    <w:name w:val="headertext topleveltext centertext"/>
    <w:basedOn w:val="a"/>
    <w:rsid w:val="00DC78B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E01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Абзац списка2"/>
    <w:basedOn w:val="a"/>
    <w:rsid w:val="00AF6AFA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paragraph" w:styleId="ac">
    <w:name w:val="header"/>
    <w:basedOn w:val="a"/>
    <w:link w:val="ad"/>
    <w:uiPriority w:val="99"/>
    <w:unhideWhenUsed/>
    <w:rsid w:val="002E5D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5D9C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E5D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5D9C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spserpuhov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ACEC2-E702-4067-B145-A59AE789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11</Pages>
  <Words>4147</Words>
  <Characters>23644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</dc:creator>
  <cp:lastModifiedBy>Пользователь</cp:lastModifiedBy>
  <cp:revision>41</cp:revision>
  <cp:lastPrinted>2021-03-24T12:59:00Z</cp:lastPrinted>
  <dcterms:created xsi:type="dcterms:W3CDTF">2019-10-28T12:57:00Z</dcterms:created>
  <dcterms:modified xsi:type="dcterms:W3CDTF">2021-07-20T08:49:00Z</dcterms:modified>
</cp:coreProperties>
</file>