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531B6" w14:textId="77777777"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 wp14:anchorId="0A8BEE2F" wp14:editId="353D46AF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14:paraId="4979A29F" w14:textId="77777777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14:paraId="69C10010" w14:textId="77777777"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14:paraId="2C2C43B3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14:paraId="392DF45B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14:paraId="33042818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4182DCD0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545DE4F6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125A38F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C0077E6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90468F5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93B2D8A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E4EB2E4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C31B1A9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14:paraId="1D923814" w14:textId="77777777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14:paraId="5A607BE9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14:paraId="427E84CB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14:paraId="0AB92FD9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14:paraId="7D6D51F9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14:paraId="65EEBBDC" w14:textId="77777777"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14:paraId="12A9D140" w14:textId="77777777"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14:paraId="17CD2E10" w14:textId="77777777"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8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14:paraId="356CDCED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2C644405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14:paraId="0D7E1CF4" w14:textId="77777777" w:rsidR="008A11D0" w:rsidRDefault="008A11D0" w:rsidP="002B5084">
      <w:pPr>
        <w:rPr>
          <w:sz w:val="28"/>
          <w:szCs w:val="28"/>
        </w:rPr>
      </w:pPr>
    </w:p>
    <w:p w14:paraId="3A296D45" w14:textId="77777777" w:rsidR="009A530C" w:rsidRDefault="008A11D0" w:rsidP="00A2680A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об итогах проведенного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</w:t>
      </w:r>
      <w:r w:rsidR="002B5084">
        <w:rPr>
          <w:b/>
          <w:sz w:val="28"/>
          <w:szCs w:val="28"/>
        </w:rPr>
        <w:t xml:space="preserve"> </w:t>
      </w:r>
    </w:p>
    <w:p w14:paraId="7404E515" w14:textId="77777777" w:rsidR="00301216" w:rsidRDefault="00301216" w:rsidP="0030121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F5763">
        <w:rPr>
          <w:b/>
          <w:sz w:val="28"/>
          <w:szCs w:val="28"/>
        </w:rPr>
        <w:t>Оценка соответствия порядка предоставления субсидий на иные цели некоммерческим организациям городского округа Серпухов, не являющимся казенными учреждениями, а также порядка определения объема и условий их предоставления требованиям законодательства</w:t>
      </w:r>
      <w:r>
        <w:rPr>
          <w:b/>
          <w:sz w:val="28"/>
          <w:szCs w:val="28"/>
        </w:rPr>
        <w:t>»</w:t>
      </w:r>
    </w:p>
    <w:p w14:paraId="76120295" w14:textId="77777777" w:rsidR="009A530C" w:rsidRDefault="009A530C" w:rsidP="00A2680A">
      <w:pPr>
        <w:jc w:val="center"/>
        <w:rPr>
          <w:b/>
          <w:sz w:val="28"/>
          <w:szCs w:val="28"/>
        </w:rPr>
      </w:pPr>
    </w:p>
    <w:p w14:paraId="2BF9F47C" w14:textId="77777777" w:rsidR="009A530C" w:rsidRDefault="009A530C" w:rsidP="00A2680A">
      <w:pPr>
        <w:jc w:val="center"/>
        <w:rPr>
          <w:b/>
          <w:sz w:val="28"/>
          <w:szCs w:val="28"/>
        </w:rPr>
      </w:pPr>
    </w:p>
    <w:p w14:paraId="2F24F152" w14:textId="1FDF6E09" w:rsidR="008A11D0" w:rsidRPr="00B06E1C" w:rsidRDefault="008A11D0" w:rsidP="00301216">
      <w:pPr>
        <w:ind w:firstLine="709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1.</w:t>
      </w:r>
      <w:r w:rsidR="00A959ED">
        <w:rPr>
          <w:b/>
          <w:sz w:val="28"/>
          <w:szCs w:val="28"/>
        </w:rPr>
        <w:t xml:space="preserve"> </w:t>
      </w:r>
      <w:r w:rsidRPr="008A11D0">
        <w:rPr>
          <w:b/>
          <w:sz w:val="28"/>
          <w:szCs w:val="28"/>
        </w:rPr>
        <w:t xml:space="preserve">Основание для проведения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 </w:t>
      </w:r>
      <w:r w:rsidR="00301216" w:rsidRPr="009D04DF">
        <w:rPr>
          <w:sz w:val="28"/>
          <w:szCs w:val="28"/>
        </w:rPr>
        <w:t>пункт 1.</w:t>
      </w:r>
      <w:r w:rsidR="00301216">
        <w:rPr>
          <w:sz w:val="28"/>
          <w:szCs w:val="28"/>
        </w:rPr>
        <w:t>3</w:t>
      </w:r>
      <w:r w:rsidR="00301216" w:rsidRPr="009D04DF">
        <w:rPr>
          <w:sz w:val="28"/>
          <w:szCs w:val="28"/>
        </w:rPr>
        <w:t xml:space="preserve"> плана работы Контрольно-счетной палаты городского округа Серпухов Московской области на 202</w:t>
      </w:r>
      <w:r w:rsidR="00301216">
        <w:rPr>
          <w:sz w:val="28"/>
          <w:szCs w:val="28"/>
        </w:rPr>
        <w:t>3</w:t>
      </w:r>
      <w:r w:rsidR="00301216" w:rsidRPr="009D04DF">
        <w:rPr>
          <w:sz w:val="28"/>
          <w:szCs w:val="28"/>
        </w:rPr>
        <w:t xml:space="preserve"> год, утвержденного приказом Контрольно–счетной палаты городского округа Серпухов Московской области от 20.12.202</w:t>
      </w:r>
      <w:r w:rsidR="00301216">
        <w:rPr>
          <w:sz w:val="28"/>
          <w:szCs w:val="28"/>
        </w:rPr>
        <w:t>2</w:t>
      </w:r>
      <w:r w:rsidR="00301216" w:rsidRPr="009D04DF">
        <w:rPr>
          <w:sz w:val="28"/>
          <w:szCs w:val="28"/>
        </w:rPr>
        <w:t xml:space="preserve"> № 99</w:t>
      </w:r>
      <w:r w:rsidR="00301216">
        <w:rPr>
          <w:sz w:val="28"/>
          <w:szCs w:val="28"/>
        </w:rPr>
        <w:t xml:space="preserve"> (</w:t>
      </w:r>
      <w:r w:rsidR="00301216" w:rsidRPr="00FB58E9">
        <w:rPr>
          <w:sz w:val="28"/>
          <w:szCs w:val="28"/>
        </w:rPr>
        <w:t>с изменениями, внесенными приказом от 29.12.2022 № 105)</w:t>
      </w:r>
      <w:r w:rsidR="00301216">
        <w:rPr>
          <w:sz w:val="28"/>
          <w:szCs w:val="28"/>
        </w:rPr>
        <w:t xml:space="preserve">, приказ Контрольно-счетной палаты городского округа Серпухов Московской области </w:t>
      </w:r>
      <w:r w:rsidR="00301216" w:rsidRPr="00271AD4">
        <w:rPr>
          <w:sz w:val="28"/>
          <w:szCs w:val="28"/>
        </w:rPr>
        <w:t xml:space="preserve">от 16.01.2023 № </w:t>
      </w:r>
      <w:r w:rsidR="00301216">
        <w:rPr>
          <w:sz w:val="28"/>
          <w:szCs w:val="28"/>
        </w:rPr>
        <w:t>3.</w:t>
      </w:r>
    </w:p>
    <w:p w14:paraId="4EAA98E8" w14:textId="46EE483F" w:rsidR="00301216" w:rsidRPr="009D04DF" w:rsidRDefault="00301216" w:rsidP="003012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A11D0" w:rsidRPr="008A11D0">
        <w:rPr>
          <w:b/>
          <w:sz w:val="28"/>
          <w:szCs w:val="28"/>
        </w:rPr>
        <w:t xml:space="preserve">2. Предмет </w:t>
      </w:r>
      <w:r w:rsidR="002B5084">
        <w:rPr>
          <w:b/>
          <w:sz w:val="28"/>
          <w:szCs w:val="28"/>
        </w:rPr>
        <w:t>экспертно-аналитического</w:t>
      </w:r>
      <w:r w:rsidR="002B5084" w:rsidRPr="008A11D0">
        <w:rPr>
          <w:b/>
          <w:sz w:val="28"/>
          <w:szCs w:val="28"/>
        </w:rPr>
        <w:t xml:space="preserve"> </w:t>
      </w:r>
      <w:r w:rsidR="008A11D0" w:rsidRPr="008A11D0">
        <w:rPr>
          <w:b/>
          <w:sz w:val="28"/>
          <w:szCs w:val="28"/>
        </w:rPr>
        <w:t>мероприятия:</w:t>
      </w:r>
      <w:r w:rsidR="008A11D0" w:rsidRPr="008A11D0">
        <w:rPr>
          <w:sz w:val="28"/>
          <w:szCs w:val="28"/>
        </w:rPr>
        <w:t xml:space="preserve"> </w:t>
      </w:r>
      <w:r w:rsidRPr="00FB58E9">
        <w:rPr>
          <w:sz w:val="28"/>
          <w:szCs w:val="28"/>
        </w:rPr>
        <w:t>порядок предоставления субсидий на иные цели некоммерческим организациям городского округа Серпухов, не являющимся казенными учреждениями.</w:t>
      </w:r>
    </w:p>
    <w:p w14:paraId="4405A916" w14:textId="1B89B362" w:rsidR="008A11D0" w:rsidRPr="008A11D0" w:rsidRDefault="00301216" w:rsidP="00B06E1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6E1C">
        <w:rPr>
          <w:b/>
          <w:sz w:val="28"/>
          <w:szCs w:val="28"/>
        </w:rPr>
        <w:t xml:space="preserve">  </w:t>
      </w:r>
      <w:r w:rsidR="008A11D0" w:rsidRPr="008A11D0">
        <w:rPr>
          <w:b/>
          <w:sz w:val="28"/>
          <w:szCs w:val="28"/>
        </w:rPr>
        <w:t xml:space="preserve">3. Объекты </w:t>
      </w:r>
      <w:r w:rsidR="002B5084">
        <w:rPr>
          <w:b/>
          <w:sz w:val="28"/>
          <w:szCs w:val="28"/>
        </w:rPr>
        <w:t>экспертно-аналитического</w:t>
      </w:r>
      <w:r w:rsidR="008A11D0" w:rsidRPr="008A11D0">
        <w:rPr>
          <w:b/>
          <w:sz w:val="28"/>
          <w:szCs w:val="28"/>
        </w:rPr>
        <w:t xml:space="preserve"> мероприятия: </w:t>
      </w:r>
    </w:p>
    <w:p w14:paraId="13AA7032" w14:textId="6EFBC363" w:rsidR="00301216" w:rsidRDefault="00301216" w:rsidP="00301216">
      <w:pPr>
        <w:ind w:firstLine="709"/>
        <w:jc w:val="both"/>
        <w:rPr>
          <w:sz w:val="28"/>
          <w:szCs w:val="28"/>
        </w:rPr>
      </w:pPr>
      <w:r w:rsidRPr="009D04DF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9D04DF">
        <w:rPr>
          <w:sz w:val="28"/>
          <w:szCs w:val="28"/>
        </w:rPr>
        <w:t xml:space="preserve"> городского округа Серпухов Московской области.</w:t>
      </w:r>
    </w:p>
    <w:p w14:paraId="049929B7" w14:textId="3E566696" w:rsidR="008A11D0" w:rsidRPr="008A11D0" w:rsidRDefault="008A11D0" w:rsidP="00A2680A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4. Проверяемый период деятельности</w:t>
      </w:r>
      <w:r w:rsidRPr="008A11D0">
        <w:rPr>
          <w:sz w:val="28"/>
          <w:szCs w:val="28"/>
        </w:rPr>
        <w:t xml:space="preserve">: </w:t>
      </w:r>
      <w:r w:rsidR="00E67EF1">
        <w:rPr>
          <w:sz w:val="28"/>
          <w:szCs w:val="28"/>
        </w:rPr>
        <w:t>202</w:t>
      </w:r>
      <w:r w:rsidR="00B06E1C">
        <w:rPr>
          <w:sz w:val="28"/>
          <w:szCs w:val="28"/>
        </w:rPr>
        <w:t>2</w:t>
      </w:r>
      <w:r w:rsidR="00E67EF1">
        <w:rPr>
          <w:sz w:val="28"/>
          <w:szCs w:val="28"/>
        </w:rPr>
        <w:t xml:space="preserve"> год.</w:t>
      </w:r>
    </w:p>
    <w:p w14:paraId="02E20F13" w14:textId="77777777" w:rsidR="00A2680A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5. Срок проведения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</w:t>
      </w:r>
      <w:r w:rsidR="00A2680A">
        <w:rPr>
          <w:b/>
          <w:sz w:val="28"/>
          <w:szCs w:val="28"/>
        </w:rPr>
        <w:t xml:space="preserve"> </w:t>
      </w:r>
    </w:p>
    <w:p w14:paraId="39AD22CA" w14:textId="745D98F5" w:rsidR="00B06E1C" w:rsidRPr="00B06E1C" w:rsidRDefault="00B06E1C" w:rsidP="00B06E1C">
      <w:pPr>
        <w:ind w:right="-284"/>
        <w:rPr>
          <w:bCs/>
          <w:sz w:val="28"/>
          <w:szCs w:val="28"/>
        </w:rPr>
      </w:pPr>
      <w:r w:rsidRPr="00B06E1C">
        <w:rPr>
          <w:sz w:val="28"/>
          <w:szCs w:val="28"/>
        </w:rPr>
        <w:t>с «20» января 2023 года по «19» апреля 2023 года.</w:t>
      </w:r>
    </w:p>
    <w:p w14:paraId="19E0297B" w14:textId="042279F3" w:rsidR="008A11D0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6.</w:t>
      </w:r>
      <w:r w:rsidRPr="008A11D0">
        <w:rPr>
          <w:b/>
        </w:rPr>
        <w:t xml:space="preserve"> </w:t>
      </w:r>
      <w:r w:rsidRPr="008A11D0">
        <w:rPr>
          <w:b/>
          <w:sz w:val="28"/>
          <w:szCs w:val="28"/>
        </w:rPr>
        <w:t xml:space="preserve">По результатам </w:t>
      </w:r>
      <w:r w:rsidR="002B5084">
        <w:rPr>
          <w:b/>
          <w:sz w:val="28"/>
          <w:szCs w:val="28"/>
        </w:rPr>
        <w:t>экспертно-аналитического</w:t>
      </w:r>
      <w:r w:rsidR="00DA5A8D">
        <w:rPr>
          <w:b/>
          <w:sz w:val="28"/>
          <w:szCs w:val="28"/>
        </w:rPr>
        <w:t xml:space="preserve"> мероприятия</w:t>
      </w:r>
      <w:r w:rsidR="002B5084">
        <w:rPr>
          <w:b/>
          <w:sz w:val="28"/>
          <w:szCs w:val="28"/>
        </w:rPr>
        <w:t xml:space="preserve"> установлено следующее.</w:t>
      </w:r>
    </w:p>
    <w:p w14:paraId="50396A1F" w14:textId="0456C19F" w:rsidR="00203F03" w:rsidRDefault="00D44B83" w:rsidP="00203F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1654F3">
        <w:rPr>
          <w:b/>
          <w:sz w:val="28"/>
          <w:szCs w:val="28"/>
        </w:rPr>
        <w:t xml:space="preserve">    </w:t>
      </w:r>
      <w:r w:rsidR="00203F03" w:rsidRPr="00CC120A">
        <w:rPr>
          <w:bCs/>
          <w:sz w:val="28"/>
          <w:szCs w:val="28"/>
        </w:rPr>
        <w:t>В соответствии с</w:t>
      </w:r>
      <w:r w:rsidR="00203F03">
        <w:rPr>
          <w:bCs/>
          <w:sz w:val="28"/>
          <w:szCs w:val="28"/>
        </w:rPr>
        <w:t xml:space="preserve"> пунктом 1 </w:t>
      </w:r>
      <w:r w:rsidR="00203F03" w:rsidRPr="00CC120A">
        <w:rPr>
          <w:bCs/>
          <w:sz w:val="28"/>
          <w:szCs w:val="28"/>
        </w:rPr>
        <w:t>стать</w:t>
      </w:r>
      <w:r w:rsidR="00203F03">
        <w:rPr>
          <w:bCs/>
          <w:sz w:val="28"/>
          <w:szCs w:val="28"/>
        </w:rPr>
        <w:t xml:space="preserve">и 78.1 Бюджетного кодекса Российской Федерации (далее – БК РФ) порядок </w:t>
      </w:r>
      <w:r w:rsidR="00203F03">
        <w:rPr>
          <w:rFonts w:eastAsiaTheme="minorHAnsi"/>
          <w:sz w:val="28"/>
          <w:szCs w:val="28"/>
        </w:rPr>
        <w:t xml:space="preserve">определения объема и условия предоставления субсидий на иные цели местных бюджетов устанавливается местной администрацией или уполномоченными ими органами местного самоуправления. Нормативные правовые акты </w:t>
      </w:r>
      <w:r w:rsidR="00203F03">
        <w:rPr>
          <w:rFonts w:eastAsiaTheme="minorHAnsi"/>
          <w:sz w:val="28"/>
          <w:szCs w:val="28"/>
        </w:rPr>
        <w:lastRenderedPageBreak/>
        <w:t xml:space="preserve">(муниципальные правовые акты), устанавливающие порядок определения объема и условия предоставления субсидий </w:t>
      </w:r>
      <w:r w:rsidR="00C74D93">
        <w:rPr>
          <w:rFonts w:eastAsiaTheme="minorHAnsi"/>
          <w:sz w:val="28"/>
          <w:szCs w:val="28"/>
        </w:rPr>
        <w:t>на иные цели,</w:t>
      </w:r>
      <w:r w:rsidR="00203F03">
        <w:rPr>
          <w:rFonts w:eastAsiaTheme="minorHAnsi"/>
          <w:sz w:val="28"/>
          <w:szCs w:val="28"/>
        </w:rPr>
        <w:t xml:space="preserve"> должны соответствовать общим требования</w:t>
      </w:r>
      <w:r w:rsidR="00203F03" w:rsidRPr="00A8476E">
        <w:rPr>
          <w:rFonts w:eastAsiaTheme="minorHAnsi"/>
          <w:sz w:val="28"/>
          <w:szCs w:val="28"/>
        </w:rPr>
        <w:t xml:space="preserve"> к муниципальным правовым актам, устанавливающим порядок определения объема и условия предоставления бюджетным и автономным учреждениям (далее - учреждения) субсидий на иные цели</w:t>
      </w:r>
      <w:r w:rsidR="00203F03">
        <w:rPr>
          <w:rFonts w:eastAsiaTheme="minorHAnsi"/>
          <w:sz w:val="28"/>
          <w:szCs w:val="28"/>
        </w:rPr>
        <w:t xml:space="preserve">, установленным постановлением Правительством Российской Федерации </w:t>
      </w:r>
      <w:r w:rsidR="00203F03" w:rsidRPr="00A8476E">
        <w:rPr>
          <w:rFonts w:eastAsiaTheme="minorHAnsi"/>
          <w:sz w:val="28"/>
          <w:szCs w:val="28"/>
        </w:rPr>
        <w:t xml:space="preserve">от 22.02.2020 </w:t>
      </w:r>
      <w:r w:rsidR="00203F03">
        <w:rPr>
          <w:rFonts w:eastAsiaTheme="minorHAnsi"/>
          <w:sz w:val="28"/>
          <w:szCs w:val="28"/>
        </w:rPr>
        <w:t>№</w:t>
      </w:r>
      <w:r w:rsidR="00203F03" w:rsidRPr="00A8476E">
        <w:rPr>
          <w:rFonts w:eastAsiaTheme="minorHAnsi"/>
          <w:sz w:val="28"/>
          <w:szCs w:val="28"/>
        </w:rPr>
        <w:t xml:space="preserve"> 203</w:t>
      </w:r>
      <w:r w:rsidR="00203F03">
        <w:rPr>
          <w:rFonts w:eastAsiaTheme="minorHAnsi"/>
          <w:sz w:val="28"/>
          <w:szCs w:val="28"/>
        </w:rPr>
        <w:t xml:space="preserve"> (далее – Общие требования от 22.02.2020 № 203).</w:t>
      </w:r>
    </w:p>
    <w:p w14:paraId="45A918C7" w14:textId="77777777" w:rsidR="00203F03" w:rsidRPr="00A8476E" w:rsidRDefault="00203F03" w:rsidP="00203F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период 2022 года п</w:t>
      </w:r>
      <w:r w:rsidRPr="00B14A7E">
        <w:rPr>
          <w:rFonts w:eastAsiaTheme="minorHAnsi"/>
          <w:sz w:val="28"/>
          <w:szCs w:val="28"/>
        </w:rPr>
        <w:t>орядок определения объема и условия предоставления субсидий на иные цели</w:t>
      </w:r>
      <w:r>
        <w:rPr>
          <w:rFonts w:eastAsiaTheme="minorHAnsi"/>
          <w:sz w:val="28"/>
          <w:szCs w:val="28"/>
        </w:rPr>
        <w:t xml:space="preserve"> муниципальным бюджетным и автономным учреждениям городского округа Серпухов Московской области определялся постановлением Главы города Серпухова от 27.06.2012 № 1125 (далее – Порядок, утвержденный Постановлением от 27.06.2012 № 1125), который постановлением Главы Администрации городского округа Серпухов от 07.07.2022 № 3262-П признан утратившим силу и постановлением Администрации городского округа Серпухов от 07.07.2022 № 3264-П (далее – Порядок, утвержденный Постановлением от 07.07.2022 № 3264-П).</w:t>
      </w:r>
    </w:p>
    <w:p w14:paraId="03286B41" w14:textId="77777777" w:rsidR="00203F03" w:rsidRPr="00EB18C5" w:rsidRDefault="00203F03" w:rsidP="00203F0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</w:rPr>
      </w:pPr>
      <w:r w:rsidRPr="00EB18C5">
        <w:rPr>
          <w:rFonts w:eastAsiaTheme="minorHAnsi"/>
          <w:b/>
          <w:sz w:val="28"/>
          <w:szCs w:val="28"/>
        </w:rPr>
        <w:t xml:space="preserve">1.1. </w:t>
      </w:r>
      <w:r w:rsidRPr="00CE394E">
        <w:rPr>
          <w:rFonts w:eastAsiaTheme="minorHAnsi"/>
          <w:b/>
          <w:sz w:val="28"/>
          <w:szCs w:val="28"/>
        </w:rPr>
        <w:t>Иные нарушения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(пункт 1.2.49.4 Классификатора нарушений, выявляемых в ходе вн</w:t>
      </w:r>
      <w:r w:rsidRPr="00EB18C5">
        <w:rPr>
          <w:rFonts w:eastAsiaTheme="minorHAnsi"/>
          <w:b/>
          <w:sz w:val="28"/>
          <w:szCs w:val="28"/>
        </w:rPr>
        <w:t>ешнего государственного (муниципального) аудита (контроля), одобренного Советом контрольно-счетных органов при Счетной палате Российской Федерации 17.12.2014, протокол № 2 СКСО с учетом региональных особенностей)</w:t>
      </w:r>
      <w:r>
        <w:rPr>
          <w:rFonts w:eastAsiaTheme="minorHAnsi"/>
          <w:b/>
          <w:sz w:val="28"/>
          <w:szCs w:val="28"/>
        </w:rPr>
        <w:t xml:space="preserve"> (далее – Классификатор нарушений)</w:t>
      </w:r>
      <w:r w:rsidRPr="00EB18C5">
        <w:rPr>
          <w:rFonts w:eastAsiaTheme="minorHAnsi"/>
          <w:b/>
          <w:sz w:val="28"/>
          <w:szCs w:val="28"/>
        </w:rPr>
        <w:t>.</w:t>
      </w:r>
    </w:p>
    <w:p w14:paraId="40A751BD" w14:textId="77777777" w:rsidR="00203F03" w:rsidRDefault="00203F03" w:rsidP="00203F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1.1.1. </w:t>
      </w:r>
      <w:r w:rsidRPr="003C52EA">
        <w:rPr>
          <w:rFonts w:eastAsiaTheme="minorHAnsi"/>
          <w:i/>
          <w:sz w:val="28"/>
          <w:szCs w:val="28"/>
          <w:u w:val="single"/>
        </w:rPr>
        <w:t xml:space="preserve">В нарушение пункта 1 статьи 78.1 БК РФ, пункта 4 </w:t>
      </w:r>
      <w:r>
        <w:rPr>
          <w:rFonts w:eastAsiaTheme="minorHAnsi"/>
          <w:i/>
          <w:sz w:val="28"/>
          <w:szCs w:val="28"/>
          <w:u w:val="single"/>
        </w:rPr>
        <w:t>п</w:t>
      </w:r>
      <w:r w:rsidRPr="003C52EA">
        <w:rPr>
          <w:rFonts w:eastAsiaTheme="minorHAnsi"/>
          <w:i/>
          <w:sz w:val="28"/>
          <w:szCs w:val="28"/>
          <w:u w:val="single"/>
        </w:rPr>
        <w:t>остановления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>
        <w:rPr>
          <w:rFonts w:eastAsiaTheme="minorHAnsi"/>
          <w:sz w:val="28"/>
          <w:szCs w:val="28"/>
        </w:rPr>
        <w:t xml:space="preserve">, </w:t>
      </w:r>
      <w:r w:rsidRPr="004C38F8">
        <w:rPr>
          <w:rFonts w:eastAsiaTheme="minorHAnsi"/>
          <w:sz w:val="28"/>
          <w:szCs w:val="28"/>
        </w:rPr>
        <w:t>Порядок, утвержденный Постановлением от 27.06.2012 № 1125</w:t>
      </w:r>
      <w:r>
        <w:rPr>
          <w:rFonts w:eastAsiaTheme="minorHAnsi"/>
          <w:sz w:val="28"/>
          <w:szCs w:val="28"/>
        </w:rPr>
        <w:t xml:space="preserve"> </w:t>
      </w:r>
      <w:r w:rsidRPr="00B45125">
        <w:rPr>
          <w:rFonts w:eastAsiaTheme="minorHAnsi"/>
          <w:i/>
          <w:sz w:val="28"/>
          <w:szCs w:val="28"/>
          <w:u w:val="single"/>
        </w:rPr>
        <w:t xml:space="preserve">не приведен </w:t>
      </w:r>
      <w:r>
        <w:rPr>
          <w:rFonts w:eastAsiaTheme="minorHAnsi"/>
          <w:sz w:val="28"/>
          <w:szCs w:val="28"/>
        </w:rPr>
        <w:t>Администрацией городского округа Серпухов в соответствие с общими требованиями в срок, установленный п</w:t>
      </w:r>
      <w:r w:rsidRPr="00FB396C">
        <w:rPr>
          <w:rFonts w:eastAsiaTheme="minorHAnsi"/>
          <w:sz w:val="28"/>
          <w:szCs w:val="28"/>
        </w:rPr>
        <w:t>остановлени</w:t>
      </w:r>
      <w:r>
        <w:rPr>
          <w:rFonts w:eastAsiaTheme="minorHAnsi"/>
          <w:sz w:val="28"/>
          <w:szCs w:val="28"/>
        </w:rPr>
        <w:t>ем</w:t>
      </w:r>
      <w:r w:rsidRPr="00FB396C">
        <w:rPr>
          <w:rFonts w:eastAsiaTheme="minorHAnsi"/>
          <w:sz w:val="28"/>
          <w:szCs w:val="28"/>
        </w:rPr>
        <w:t xml:space="preserve"> Правительства Российской Федерации от 22.02.2020 № 203 </w:t>
      </w:r>
      <w:r>
        <w:rPr>
          <w:rFonts w:eastAsiaTheme="minorHAnsi"/>
          <w:sz w:val="28"/>
          <w:szCs w:val="28"/>
        </w:rPr>
        <w:t>- до 01.01.2021 года.</w:t>
      </w:r>
    </w:p>
    <w:p w14:paraId="6DF7912F" w14:textId="77777777" w:rsidR="00203F03" w:rsidRPr="000F4C3E" w:rsidRDefault="00203F03" w:rsidP="00203F0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u w:val="single"/>
        </w:rPr>
      </w:pPr>
      <w:r>
        <w:rPr>
          <w:rFonts w:eastAsiaTheme="minorHAnsi"/>
          <w:sz w:val="28"/>
          <w:szCs w:val="28"/>
        </w:rPr>
        <w:t xml:space="preserve">1.1.2. </w:t>
      </w:r>
      <w:r w:rsidRPr="000F4C3E">
        <w:rPr>
          <w:rFonts w:eastAsiaTheme="minorHAnsi"/>
          <w:i/>
          <w:sz w:val="28"/>
          <w:szCs w:val="28"/>
          <w:u w:val="single"/>
        </w:rPr>
        <w:t>В нарушение Общих требований от 22.02.2020 № 203</w:t>
      </w:r>
      <w:r>
        <w:rPr>
          <w:rFonts w:eastAsiaTheme="minorHAnsi"/>
          <w:i/>
          <w:sz w:val="28"/>
          <w:szCs w:val="28"/>
          <w:u w:val="single"/>
        </w:rPr>
        <w:t>, а именно:</w:t>
      </w:r>
    </w:p>
    <w:p w14:paraId="4D899A88" w14:textId="77777777" w:rsidR="00203F03" w:rsidRPr="0034117A" w:rsidRDefault="00203F03" w:rsidP="00203F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i/>
          <w:sz w:val="28"/>
          <w:szCs w:val="28"/>
          <w:u w:val="single"/>
        </w:rPr>
        <w:t xml:space="preserve">- </w:t>
      </w:r>
      <w:r w:rsidRPr="00DA13F2">
        <w:rPr>
          <w:rFonts w:eastAsiaTheme="minorHAnsi"/>
          <w:i/>
          <w:sz w:val="28"/>
          <w:szCs w:val="28"/>
          <w:u w:val="single"/>
        </w:rPr>
        <w:t>подпункта «б» пункта 3</w:t>
      </w:r>
      <w:r>
        <w:rPr>
          <w:rFonts w:eastAsiaTheme="minorHAnsi"/>
          <w:i/>
          <w:sz w:val="28"/>
          <w:szCs w:val="28"/>
          <w:u w:val="single"/>
        </w:rPr>
        <w:t>,</w:t>
      </w:r>
      <w:r>
        <w:rPr>
          <w:rFonts w:eastAsiaTheme="minorHAnsi"/>
          <w:sz w:val="28"/>
          <w:szCs w:val="28"/>
        </w:rPr>
        <w:t xml:space="preserve"> Порядок,</w:t>
      </w:r>
      <w:r w:rsidRPr="00DA13F2">
        <w:t xml:space="preserve"> </w:t>
      </w:r>
      <w:r w:rsidRPr="00DA13F2">
        <w:rPr>
          <w:rFonts w:eastAsiaTheme="minorHAnsi"/>
          <w:sz w:val="28"/>
          <w:szCs w:val="28"/>
        </w:rPr>
        <w:t>утвержденный Постановлением от 07.07.2022</w:t>
      </w:r>
      <w:r>
        <w:rPr>
          <w:rFonts w:eastAsiaTheme="minorHAnsi"/>
          <w:sz w:val="28"/>
          <w:szCs w:val="28"/>
        </w:rPr>
        <w:t xml:space="preserve"> </w:t>
      </w:r>
      <w:r w:rsidRPr="00DA13F2">
        <w:rPr>
          <w:rFonts w:eastAsiaTheme="minorHAnsi"/>
          <w:sz w:val="28"/>
          <w:szCs w:val="28"/>
        </w:rPr>
        <w:t>№ 3264-П</w:t>
      </w:r>
      <w:r>
        <w:rPr>
          <w:rFonts w:eastAsiaTheme="minorHAnsi"/>
          <w:sz w:val="28"/>
          <w:szCs w:val="28"/>
        </w:rPr>
        <w:t xml:space="preserve"> содержит </w:t>
      </w:r>
      <w:r w:rsidRPr="00DA13F2">
        <w:rPr>
          <w:rFonts w:eastAsiaTheme="minorHAnsi"/>
          <w:sz w:val="28"/>
          <w:szCs w:val="28"/>
        </w:rPr>
        <w:t xml:space="preserve">цели предоставления субсидий </w:t>
      </w:r>
      <w:r w:rsidRPr="0034117A">
        <w:rPr>
          <w:rFonts w:eastAsiaTheme="minorHAnsi"/>
          <w:i/>
          <w:sz w:val="28"/>
          <w:szCs w:val="28"/>
          <w:u w:val="single"/>
        </w:rPr>
        <w:t>без указания</w:t>
      </w:r>
      <w:r w:rsidRPr="0034117A">
        <w:rPr>
          <w:rFonts w:eastAsiaTheme="minorHAnsi"/>
          <w:sz w:val="28"/>
          <w:szCs w:val="28"/>
        </w:rPr>
        <w:t xml:space="preserve">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в случае если субсидии предоставляются в целях реализации соответствующих программ, проектов.</w:t>
      </w:r>
    </w:p>
    <w:p w14:paraId="5CE18D2F" w14:textId="0306BA4A" w:rsidR="00203F03" w:rsidRPr="00D464C2" w:rsidRDefault="00203F03" w:rsidP="00203F0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1.1.3. </w:t>
      </w:r>
      <w:r w:rsidRPr="00C20C6B">
        <w:rPr>
          <w:rFonts w:eastAsiaTheme="minorHAnsi"/>
          <w:i/>
          <w:sz w:val="28"/>
          <w:szCs w:val="28"/>
          <w:u w:val="single"/>
        </w:rPr>
        <w:t xml:space="preserve">В </w:t>
      </w:r>
      <w:r w:rsidRPr="001514F5">
        <w:rPr>
          <w:rFonts w:eastAsiaTheme="minorHAnsi"/>
          <w:i/>
          <w:sz w:val="28"/>
          <w:szCs w:val="28"/>
          <w:u w:val="single"/>
        </w:rPr>
        <w:t>нарушение подпункта «д» пункта 4 Общи</w:t>
      </w:r>
      <w:r>
        <w:rPr>
          <w:rFonts w:eastAsiaTheme="minorHAnsi"/>
          <w:i/>
          <w:sz w:val="28"/>
          <w:szCs w:val="28"/>
          <w:u w:val="single"/>
        </w:rPr>
        <w:t>х</w:t>
      </w:r>
      <w:r w:rsidRPr="001514F5">
        <w:rPr>
          <w:rFonts w:eastAsiaTheme="minorHAnsi"/>
          <w:i/>
          <w:sz w:val="28"/>
          <w:szCs w:val="28"/>
          <w:u w:val="single"/>
        </w:rPr>
        <w:t xml:space="preserve"> требований от 22.02.2020 № 203</w:t>
      </w:r>
      <w:r>
        <w:rPr>
          <w:rFonts w:eastAsiaTheme="minorHAnsi"/>
          <w:i/>
          <w:sz w:val="28"/>
          <w:szCs w:val="28"/>
          <w:u w:val="single"/>
        </w:rPr>
        <w:t>,</w:t>
      </w:r>
      <w:r w:rsidRPr="001514F5">
        <w:rPr>
          <w:rFonts w:eastAsiaTheme="minorHAnsi"/>
          <w:i/>
          <w:sz w:val="28"/>
          <w:szCs w:val="28"/>
          <w:u w:val="single"/>
        </w:rPr>
        <w:t xml:space="preserve"> </w:t>
      </w:r>
      <w:r w:rsidRPr="001514F5">
        <w:rPr>
          <w:rFonts w:eastAsiaTheme="minorHAnsi"/>
          <w:i/>
          <w:iCs/>
          <w:sz w:val="28"/>
          <w:szCs w:val="28"/>
          <w:u w:val="single"/>
        </w:rPr>
        <w:t>Т</w:t>
      </w:r>
      <w:r w:rsidRPr="00367088">
        <w:rPr>
          <w:rFonts w:eastAsiaTheme="minorHAnsi"/>
          <w:i/>
          <w:iCs/>
          <w:sz w:val="28"/>
          <w:szCs w:val="28"/>
          <w:u w:val="single"/>
        </w:rPr>
        <w:t>иповой формы соглашения о предоставлении субсидии, утвержденной приказом Министерства финансов Российской Федерации от 22.07.2022 № 114н</w:t>
      </w:r>
      <w:r>
        <w:rPr>
          <w:rFonts w:eastAsiaTheme="minorHAnsi"/>
          <w:i/>
          <w:iCs/>
          <w:sz w:val="28"/>
          <w:szCs w:val="28"/>
        </w:rPr>
        <w:t xml:space="preserve">, </w:t>
      </w:r>
      <w:r>
        <w:rPr>
          <w:rFonts w:eastAsiaTheme="minorHAnsi"/>
          <w:iCs/>
          <w:sz w:val="28"/>
          <w:szCs w:val="28"/>
        </w:rPr>
        <w:t xml:space="preserve">соглашение, </w:t>
      </w:r>
      <w:r w:rsidR="002F18CB">
        <w:rPr>
          <w:rFonts w:eastAsiaTheme="minorHAnsi"/>
          <w:iCs/>
          <w:sz w:val="28"/>
          <w:szCs w:val="28"/>
        </w:rPr>
        <w:t>утвержденное порядком</w:t>
      </w:r>
      <w:r>
        <w:rPr>
          <w:rFonts w:eastAsiaTheme="minorHAnsi"/>
          <w:iCs/>
          <w:sz w:val="28"/>
          <w:szCs w:val="28"/>
        </w:rPr>
        <w:t>,</w:t>
      </w:r>
      <w:r w:rsidRPr="00367088">
        <w:rPr>
          <w:rFonts w:eastAsiaTheme="minorHAnsi"/>
          <w:sz w:val="28"/>
          <w:szCs w:val="28"/>
        </w:rPr>
        <w:t xml:space="preserve"> </w:t>
      </w:r>
      <w:r w:rsidRPr="00367088">
        <w:rPr>
          <w:rFonts w:eastAsiaTheme="minorHAnsi"/>
          <w:iCs/>
          <w:sz w:val="28"/>
          <w:szCs w:val="28"/>
        </w:rPr>
        <w:t>утвержденн</w:t>
      </w:r>
      <w:r>
        <w:rPr>
          <w:rFonts w:eastAsiaTheme="minorHAnsi"/>
          <w:iCs/>
          <w:sz w:val="28"/>
          <w:szCs w:val="28"/>
        </w:rPr>
        <w:t>ым</w:t>
      </w:r>
      <w:r w:rsidRPr="00367088">
        <w:rPr>
          <w:rFonts w:eastAsiaTheme="minorHAnsi"/>
          <w:iCs/>
          <w:sz w:val="28"/>
          <w:szCs w:val="28"/>
        </w:rPr>
        <w:t xml:space="preserve"> Постановлением от 07.07.2022 № 3264-П</w:t>
      </w:r>
      <w:r>
        <w:rPr>
          <w:rFonts w:eastAsiaTheme="minorHAnsi"/>
          <w:iCs/>
          <w:sz w:val="28"/>
          <w:szCs w:val="28"/>
        </w:rPr>
        <w:t xml:space="preserve"> не соответствует типовому. Например, отсутствует место его заключения, отсутствуют значения </w:t>
      </w:r>
      <w:r w:rsidRPr="00C20C6B">
        <w:rPr>
          <w:rFonts w:eastAsiaTheme="minorHAnsi"/>
          <w:iCs/>
          <w:sz w:val="28"/>
          <w:szCs w:val="28"/>
        </w:rPr>
        <w:t>показателей, необходимых для достижения результатов предоставления субсидии</w:t>
      </w:r>
      <w:r>
        <w:rPr>
          <w:rFonts w:eastAsiaTheme="minorHAnsi"/>
          <w:iCs/>
          <w:sz w:val="28"/>
          <w:szCs w:val="28"/>
        </w:rPr>
        <w:t xml:space="preserve">, </w:t>
      </w:r>
      <w:r w:rsidRPr="00237368">
        <w:rPr>
          <w:rFonts w:eastAsiaTheme="minorHAnsi"/>
          <w:iCs/>
          <w:sz w:val="28"/>
          <w:szCs w:val="28"/>
        </w:rPr>
        <w:t>план мероприятий по достижению результатов предоставления субсидии</w:t>
      </w:r>
      <w:r>
        <w:rPr>
          <w:rFonts w:eastAsiaTheme="minorHAnsi"/>
          <w:iCs/>
          <w:sz w:val="28"/>
          <w:szCs w:val="28"/>
        </w:rPr>
        <w:t xml:space="preserve"> и др.</w:t>
      </w:r>
    </w:p>
    <w:p w14:paraId="53F22A33" w14:textId="77777777" w:rsidR="00203F03" w:rsidRDefault="00203F03" w:rsidP="00203F0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</w:rPr>
      </w:pPr>
      <w:r>
        <w:rPr>
          <w:rFonts w:eastAsiaTheme="minorHAnsi"/>
          <w:iCs/>
          <w:sz w:val="28"/>
          <w:szCs w:val="28"/>
        </w:rPr>
        <w:t xml:space="preserve">1.1.4. </w:t>
      </w:r>
      <w:r w:rsidRPr="00C20C6B">
        <w:rPr>
          <w:rFonts w:eastAsiaTheme="minorHAnsi"/>
          <w:i/>
          <w:iCs/>
          <w:sz w:val="28"/>
          <w:szCs w:val="28"/>
          <w:u w:val="single"/>
        </w:rPr>
        <w:t>В нарушение подпункта «1)» пункта 2.8 Порядка, утвержденного Постановлением от 07.07.2022 № 3264-П</w:t>
      </w:r>
      <w:r>
        <w:rPr>
          <w:rFonts w:eastAsiaTheme="minorHAnsi"/>
          <w:i/>
          <w:iCs/>
          <w:sz w:val="28"/>
          <w:szCs w:val="28"/>
          <w:u w:val="single"/>
        </w:rPr>
        <w:t xml:space="preserve"> </w:t>
      </w:r>
      <w:r>
        <w:rPr>
          <w:rFonts w:eastAsiaTheme="minorHAnsi"/>
          <w:iCs/>
          <w:sz w:val="28"/>
          <w:szCs w:val="28"/>
        </w:rPr>
        <w:t xml:space="preserve">в форме соглашения, утвержденного порядком, отсутствуют </w:t>
      </w:r>
      <w:r w:rsidRPr="00C64B3B">
        <w:rPr>
          <w:rFonts w:eastAsiaTheme="minorHAnsi"/>
          <w:iCs/>
          <w:sz w:val="28"/>
          <w:szCs w:val="28"/>
        </w:rPr>
        <w:t>цели предоставления субсидии с указанием наименования муниципальной программы</w:t>
      </w:r>
      <w:r>
        <w:rPr>
          <w:rFonts w:eastAsiaTheme="minorHAnsi"/>
          <w:iCs/>
          <w:sz w:val="28"/>
          <w:szCs w:val="28"/>
        </w:rPr>
        <w:t>.</w:t>
      </w:r>
    </w:p>
    <w:p w14:paraId="0C49D679" w14:textId="77777777" w:rsidR="00203F03" w:rsidRDefault="00203F03" w:rsidP="00203F0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1.2. </w:t>
      </w:r>
      <w:r w:rsidRPr="005F6DBA">
        <w:rPr>
          <w:rFonts w:eastAsiaTheme="minorHAnsi"/>
          <w:b/>
          <w:sz w:val="28"/>
          <w:szCs w:val="28"/>
        </w:rPr>
        <w:t xml:space="preserve">Нарушение объектами контроля требований федеральных законов, законов Московской области, муниципальных правовых актов, не относящихся к нарушениям законодательства Российской Федерации в финансово-бюджетной сфере и нарушениям законодательства о контрактной системе в сфере закупок товаров, работ, услуг для обеспечения государственных и муниципальных нужд </w:t>
      </w:r>
      <w:r w:rsidRPr="00AD2F13">
        <w:rPr>
          <w:rFonts w:eastAsiaTheme="minorHAnsi"/>
          <w:b/>
          <w:sz w:val="28"/>
          <w:szCs w:val="28"/>
        </w:rPr>
        <w:t>(пункт 10.1 (р) Классификатора нарушений).</w:t>
      </w:r>
    </w:p>
    <w:p w14:paraId="07B5A1AC" w14:textId="77777777" w:rsidR="00203F03" w:rsidRPr="00063B3C" w:rsidRDefault="00203F03" w:rsidP="00203F03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0"/>
          <w:u w:val="single"/>
        </w:rPr>
      </w:pPr>
      <w:r w:rsidRPr="000E7245">
        <w:rPr>
          <w:rFonts w:eastAsiaTheme="minorHAnsi"/>
          <w:sz w:val="28"/>
          <w:szCs w:val="28"/>
        </w:rPr>
        <w:t xml:space="preserve">Анализ целей </w:t>
      </w:r>
      <w:r>
        <w:rPr>
          <w:rFonts w:eastAsiaTheme="minorHAnsi"/>
          <w:sz w:val="28"/>
          <w:szCs w:val="28"/>
        </w:rPr>
        <w:t>предоставления субсидии, установленных пунктом 1.3</w:t>
      </w:r>
      <w:r w:rsidRPr="000E7245">
        <w:rPr>
          <w:rFonts w:eastAsiaTheme="minorHAnsi"/>
          <w:sz w:val="28"/>
          <w:szCs w:val="28"/>
        </w:rPr>
        <w:t xml:space="preserve"> Порядка, утвержденного Постановлением от 07.07.2022 № 3264-П</w:t>
      </w:r>
      <w:r>
        <w:rPr>
          <w:rFonts w:eastAsiaTheme="minorHAnsi"/>
          <w:sz w:val="28"/>
          <w:szCs w:val="28"/>
        </w:rPr>
        <w:t xml:space="preserve"> показал, что </w:t>
      </w:r>
      <w:r>
        <w:rPr>
          <w:rFonts w:eastAsia="Calibri"/>
          <w:sz w:val="28"/>
          <w:szCs w:val="20"/>
        </w:rPr>
        <w:t xml:space="preserve">отсутствие закрепленных законодательством Российской Федерации и Порядком, утвержденным </w:t>
      </w:r>
      <w:r w:rsidRPr="00812C2F">
        <w:rPr>
          <w:rFonts w:eastAsia="Calibri"/>
          <w:sz w:val="28"/>
          <w:szCs w:val="20"/>
        </w:rPr>
        <w:t>Постановлением от 07.07.2022</w:t>
      </w:r>
      <w:r>
        <w:rPr>
          <w:rFonts w:eastAsia="Calibri"/>
          <w:sz w:val="28"/>
          <w:szCs w:val="20"/>
        </w:rPr>
        <w:t xml:space="preserve"> </w:t>
      </w:r>
      <w:r w:rsidRPr="00812C2F">
        <w:rPr>
          <w:rFonts w:eastAsia="Calibri"/>
          <w:sz w:val="28"/>
          <w:szCs w:val="20"/>
        </w:rPr>
        <w:t>№ 3264-П</w:t>
      </w:r>
      <w:r>
        <w:rPr>
          <w:rFonts w:eastAsia="Calibri"/>
          <w:sz w:val="28"/>
          <w:szCs w:val="20"/>
        </w:rPr>
        <w:t xml:space="preserve"> понятий «чрезвычайные обстоятельства хозяйственной деятельности», «расходы, связанные с привлечением межбюджетных трансфертов», «мероприятий, посвященных государственным праздникам и памятным датам истории Отчества», «иные расходы», используемых соответственно в целях предоставления субсидии, установленных подпунктами 1.3.4, 1.3.7, 1.3.10, 1.3.11 соответственно, в том числе в абзаце 4, 8 пункта 2.1 и пункте 2.9,  </w:t>
      </w:r>
      <w:r w:rsidRPr="00314D73">
        <w:rPr>
          <w:rFonts w:eastAsia="Calibri"/>
          <w:i/>
          <w:sz w:val="28"/>
          <w:szCs w:val="20"/>
          <w:u w:val="single"/>
        </w:rPr>
        <w:t>содержат для правоприменителя необоснованно широкие пределы усмотрения или возможность необоснованного применения исключений из общих правил</w:t>
      </w:r>
      <w:r>
        <w:rPr>
          <w:rFonts w:eastAsia="Calibri"/>
          <w:i/>
          <w:sz w:val="28"/>
          <w:szCs w:val="20"/>
          <w:u w:val="single"/>
        </w:rPr>
        <w:t>, что</w:t>
      </w:r>
      <w:r w:rsidRPr="00314D73">
        <w:rPr>
          <w:rFonts w:eastAsia="Calibri"/>
          <w:i/>
          <w:sz w:val="28"/>
          <w:szCs w:val="20"/>
          <w:u w:val="single"/>
        </w:rPr>
        <w:t xml:space="preserve"> </w:t>
      </w:r>
      <w:r w:rsidRPr="00063B3C">
        <w:rPr>
          <w:rFonts w:eastAsia="Calibri"/>
          <w:i/>
          <w:sz w:val="28"/>
          <w:szCs w:val="20"/>
          <w:u w:val="single"/>
        </w:rPr>
        <w:t>не соответствует принципу адресности и целевого характера бюджетных средств, установленному ст</w:t>
      </w:r>
      <w:r>
        <w:rPr>
          <w:rFonts w:eastAsia="Calibri"/>
          <w:i/>
          <w:sz w:val="28"/>
          <w:szCs w:val="20"/>
          <w:u w:val="single"/>
        </w:rPr>
        <w:t>атьей</w:t>
      </w:r>
      <w:r w:rsidRPr="00063B3C">
        <w:rPr>
          <w:rFonts w:eastAsia="Calibri"/>
          <w:i/>
          <w:sz w:val="28"/>
          <w:szCs w:val="20"/>
          <w:u w:val="single"/>
        </w:rPr>
        <w:t xml:space="preserve"> 38 БК РФ</w:t>
      </w:r>
      <w:r>
        <w:rPr>
          <w:rFonts w:eastAsia="Calibri"/>
          <w:i/>
          <w:sz w:val="28"/>
          <w:szCs w:val="20"/>
          <w:u w:val="single"/>
        </w:rPr>
        <w:t>.</w:t>
      </w:r>
    </w:p>
    <w:p w14:paraId="5E08026C" w14:textId="77777777" w:rsidR="00203F03" w:rsidRPr="009B13EB" w:rsidRDefault="00203F03" w:rsidP="00203F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П</w:t>
      </w:r>
      <w:r w:rsidRPr="009B13EB">
        <w:rPr>
          <w:rFonts w:eastAsia="Calibri"/>
          <w:sz w:val="28"/>
          <w:szCs w:val="20"/>
        </w:rPr>
        <w:t>оняти</w:t>
      </w:r>
      <w:r>
        <w:rPr>
          <w:rFonts w:eastAsia="Calibri"/>
          <w:sz w:val="28"/>
          <w:szCs w:val="20"/>
        </w:rPr>
        <w:t>я</w:t>
      </w:r>
      <w:r w:rsidRPr="009B13EB">
        <w:rPr>
          <w:rFonts w:eastAsia="Calibri"/>
          <w:sz w:val="28"/>
          <w:szCs w:val="20"/>
        </w:rPr>
        <w:t xml:space="preserve"> «чрезвычайные обстоятельства хозяйственной деятельности»</w:t>
      </w:r>
      <w:r>
        <w:rPr>
          <w:rFonts w:eastAsia="Calibri"/>
          <w:sz w:val="28"/>
          <w:szCs w:val="20"/>
        </w:rPr>
        <w:t xml:space="preserve">, </w:t>
      </w:r>
      <w:r w:rsidRPr="009B13EB">
        <w:rPr>
          <w:rFonts w:eastAsia="Calibri"/>
          <w:sz w:val="28"/>
          <w:szCs w:val="20"/>
        </w:rPr>
        <w:t>«расходы, связанные с привлеч</w:t>
      </w:r>
      <w:r>
        <w:rPr>
          <w:rFonts w:eastAsia="Calibri"/>
          <w:sz w:val="28"/>
          <w:szCs w:val="20"/>
        </w:rPr>
        <w:t xml:space="preserve">ением межбюджетных трансфертов» и </w:t>
      </w:r>
      <w:r w:rsidRPr="009B13EB">
        <w:rPr>
          <w:rFonts w:eastAsia="Calibri"/>
          <w:sz w:val="28"/>
          <w:szCs w:val="20"/>
        </w:rPr>
        <w:t>«мероприяти</w:t>
      </w:r>
      <w:r>
        <w:rPr>
          <w:rFonts w:eastAsia="Calibri"/>
          <w:sz w:val="28"/>
          <w:szCs w:val="20"/>
        </w:rPr>
        <w:t>я</w:t>
      </w:r>
      <w:r w:rsidRPr="009B13EB">
        <w:rPr>
          <w:rFonts w:eastAsia="Calibri"/>
          <w:sz w:val="28"/>
          <w:szCs w:val="20"/>
        </w:rPr>
        <w:t>, посвященны</w:t>
      </w:r>
      <w:r>
        <w:rPr>
          <w:rFonts w:eastAsia="Calibri"/>
          <w:sz w:val="28"/>
          <w:szCs w:val="20"/>
        </w:rPr>
        <w:t>е</w:t>
      </w:r>
      <w:r w:rsidRPr="009B13EB">
        <w:rPr>
          <w:rFonts w:eastAsia="Calibri"/>
          <w:sz w:val="28"/>
          <w:szCs w:val="20"/>
        </w:rPr>
        <w:t xml:space="preserve"> государственным праздникам и памятным датам истории Отчества»</w:t>
      </w:r>
      <w:r>
        <w:rPr>
          <w:rFonts w:eastAsia="Calibri"/>
          <w:sz w:val="28"/>
          <w:szCs w:val="20"/>
        </w:rPr>
        <w:t xml:space="preserve"> не установлены законодательством Российской Федерации и </w:t>
      </w:r>
      <w:r w:rsidRPr="009B13EB">
        <w:rPr>
          <w:rFonts w:eastAsia="Calibri"/>
          <w:i/>
          <w:sz w:val="28"/>
          <w:szCs w:val="20"/>
          <w:u w:val="single"/>
        </w:rPr>
        <w:t xml:space="preserve">в нарушение подпункта «а» пункта 3 </w:t>
      </w:r>
      <w:r w:rsidRPr="009B13EB">
        <w:rPr>
          <w:rFonts w:eastAsia="Calibri"/>
          <w:i/>
          <w:iCs/>
          <w:sz w:val="28"/>
          <w:szCs w:val="20"/>
          <w:u w:val="single"/>
        </w:rPr>
        <w:t>Порядка,</w:t>
      </w:r>
      <w:r w:rsidRPr="009B13EB">
        <w:rPr>
          <w:rFonts w:eastAsia="Calibri"/>
          <w:i/>
          <w:sz w:val="28"/>
          <w:szCs w:val="20"/>
          <w:u w:val="single"/>
        </w:rPr>
        <w:t xml:space="preserve"> </w:t>
      </w:r>
      <w:r w:rsidRPr="009B13EB">
        <w:rPr>
          <w:rFonts w:eastAsia="Calibri"/>
          <w:i/>
          <w:iCs/>
          <w:sz w:val="28"/>
          <w:szCs w:val="20"/>
          <w:u w:val="single"/>
        </w:rPr>
        <w:t>утвержденного Постановлением от 07.07.2022 № 3264-П</w:t>
      </w:r>
      <w:r>
        <w:rPr>
          <w:rFonts w:eastAsia="Calibri"/>
          <w:sz w:val="28"/>
          <w:szCs w:val="20"/>
        </w:rPr>
        <w:t>, не установлены порядком.</w:t>
      </w:r>
      <w:r w:rsidRPr="009B13EB">
        <w:rPr>
          <w:rFonts w:eastAsia="Calibri"/>
          <w:sz w:val="28"/>
          <w:szCs w:val="20"/>
        </w:rPr>
        <w:t xml:space="preserve"> </w:t>
      </w:r>
    </w:p>
    <w:p w14:paraId="49BDDE6D" w14:textId="4284D68D" w:rsidR="00203F03" w:rsidRDefault="00203F03" w:rsidP="00D44B83">
      <w:pPr>
        <w:jc w:val="both"/>
        <w:rPr>
          <w:b/>
          <w:sz w:val="28"/>
          <w:szCs w:val="28"/>
        </w:rPr>
      </w:pPr>
    </w:p>
    <w:p w14:paraId="7BB07517" w14:textId="77777777" w:rsidR="00F8183C" w:rsidRDefault="00F8183C" w:rsidP="00F8183C">
      <w:pPr>
        <w:ind w:firstLine="709"/>
        <w:jc w:val="both"/>
        <w:rPr>
          <w:b/>
          <w:sz w:val="28"/>
          <w:szCs w:val="28"/>
        </w:rPr>
      </w:pPr>
      <w:r w:rsidRPr="00190DD6">
        <w:rPr>
          <w:b/>
          <w:sz w:val="28"/>
          <w:szCs w:val="28"/>
        </w:rPr>
        <w:t>Анализ порядка предоставления субсидий на иные цели некоммерческим организациям.</w:t>
      </w:r>
      <w:r w:rsidRPr="00CC5E5D">
        <w:rPr>
          <w:b/>
          <w:sz w:val="28"/>
          <w:szCs w:val="28"/>
        </w:rPr>
        <w:t xml:space="preserve"> </w:t>
      </w:r>
    </w:p>
    <w:p w14:paraId="3B88E1A7" w14:textId="6FA42CD8" w:rsidR="00F8183C" w:rsidRDefault="00F8183C" w:rsidP="00F8183C">
      <w:pPr>
        <w:ind w:firstLine="709"/>
        <w:jc w:val="both"/>
        <w:rPr>
          <w:sz w:val="28"/>
          <w:szCs w:val="28"/>
        </w:rPr>
      </w:pPr>
      <w:r w:rsidRPr="00CC5E5D">
        <w:rPr>
          <w:sz w:val="28"/>
          <w:szCs w:val="28"/>
        </w:rPr>
        <w:t xml:space="preserve">Выборочный анализ </w:t>
      </w:r>
      <w:r>
        <w:rPr>
          <w:sz w:val="28"/>
          <w:szCs w:val="28"/>
        </w:rPr>
        <w:t>информации из го</w:t>
      </w:r>
      <w:r w:rsidRPr="003F6FD8">
        <w:rPr>
          <w:sz w:val="28"/>
          <w:szCs w:val="28"/>
        </w:rPr>
        <w:t>сударственной информационной систем</w:t>
      </w:r>
      <w:r>
        <w:rPr>
          <w:sz w:val="28"/>
          <w:szCs w:val="28"/>
        </w:rPr>
        <w:t>ы</w:t>
      </w:r>
      <w:r w:rsidRPr="003F6FD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F6FD8">
        <w:rPr>
          <w:sz w:val="28"/>
          <w:szCs w:val="28"/>
        </w:rPr>
        <w:t>Региональный электронный бюджет Московской области</w:t>
      </w:r>
      <w:r>
        <w:rPr>
          <w:sz w:val="28"/>
          <w:szCs w:val="28"/>
        </w:rPr>
        <w:t>»</w:t>
      </w:r>
      <w:r w:rsidRPr="003F6FD8">
        <w:rPr>
          <w:sz w:val="28"/>
          <w:szCs w:val="28"/>
        </w:rPr>
        <w:t xml:space="preserve"> (далее - </w:t>
      </w:r>
      <w:r w:rsidRPr="003F6FD8">
        <w:rPr>
          <w:sz w:val="28"/>
          <w:szCs w:val="28"/>
        </w:rPr>
        <w:lastRenderedPageBreak/>
        <w:t>ГИС РЭБ</w:t>
      </w:r>
      <w:r>
        <w:rPr>
          <w:sz w:val="28"/>
          <w:szCs w:val="28"/>
        </w:rPr>
        <w:t xml:space="preserve">) о сформированных бюджетных обязательствах по </w:t>
      </w:r>
      <w:r w:rsidRPr="00CC5E5D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CC5E5D">
        <w:rPr>
          <w:sz w:val="28"/>
          <w:szCs w:val="28"/>
        </w:rPr>
        <w:t xml:space="preserve"> субсидий на иные </w:t>
      </w:r>
      <w:r>
        <w:rPr>
          <w:sz w:val="28"/>
          <w:szCs w:val="28"/>
        </w:rPr>
        <w:t xml:space="preserve">цели некоммерческим организациям </w:t>
      </w:r>
      <w:r w:rsidRPr="00CC5E5D">
        <w:rPr>
          <w:sz w:val="28"/>
          <w:szCs w:val="28"/>
        </w:rPr>
        <w:t xml:space="preserve">городского округа Серпухов, не являющимся </w:t>
      </w:r>
      <w:r w:rsidR="004E1A02" w:rsidRPr="00CC5E5D">
        <w:rPr>
          <w:sz w:val="28"/>
          <w:szCs w:val="28"/>
        </w:rPr>
        <w:t>казенными учреждениями,</w:t>
      </w:r>
      <w:r>
        <w:rPr>
          <w:sz w:val="28"/>
          <w:szCs w:val="28"/>
        </w:rPr>
        <w:t xml:space="preserve"> показал, что в 2022 году субсидии на иные цели предоставлялись на:</w:t>
      </w:r>
    </w:p>
    <w:p w14:paraId="0D458589" w14:textId="77777777" w:rsidR="00F8183C" w:rsidRDefault="00F8183C" w:rsidP="00F818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организации отдыха детей в каникулярное время по целевой статье расходов бюджета городского округа Серпухов на 2022 год «</w:t>
      </w:r>
      <w:r w:rsidRPr="00022783">
        <w:rPr>
          <w:sz w:val="28"/>
          <w:szCs w:val="28"/>
        </w:rPr>
        <w:t>01</w:t>
      </w:r>
      <w:r>
        <w:rPr>
          <w:sz w:val="28"/>
          <w:szCs w:val="28"/>
        </w:rPr>
        <w:t>-</w:t>
      </w:r>
      <w:r w:rsidRPr="00022783">
        <w:rPr>
          <w:sz w:val="28"/>
          <w:szCs w:val="28"/>
        </w:rPr>
        <w:t>0709</w:t>
      </w:r>
      <w:r>
        <w:rPr>
          <w:sz w:val="28"/>
          <w:szCs w:val="28"/>
        </w:rPr>
        <w:t>-</w:t>
      </w:r>
      <w:r w:rsidRPr="00022783">
        <w:rPr>
          <w:sz w:val="28"/>
          <w:szCs w:val="28"/>
        </w:rPr>
        <w:t>04305S2190</w:t>
      </w:r>
      <w:r>
        <w:rPr>
          <w:sz w:val="28"/>
          <w:szCs w:val="28"/>
        </w:rPr>
        <w:t xml:space="preserve">» </w:t>
      </w:r>
      <w:r w:rsidRPr="00022783">
        <w:rPr>
          <w:sz w:val="28"/>
          <w:szCs w:val="28"/>
        </w:rPr>
        <w:t>основно</w:t>
      </w:r>
      <w:r>
        <w:rPr>
          <w:sz w:val="28"/>
          <w:szCs w:val="28"/>
        </w:rPr>
        <w:t>го мероприятия</w:t>
      </w:r>
      <w:r w:rsidRPr="00022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«Мероприятия </w:t>
      </w:r>
      <w:r w:rsidRPr="00022783">
        <w:rPr>
          <w:sz w:val="28"/>
          <w:szCs w:val="28"/>
        </w:rPr>
        <w:t xml:space="preserve">по организации отдыха детей в каникулярное время, проводимые муниципальными образованиями Московской области» подпрограммы «Развитие системы отдыха и оздоровления детей» муниципальной программы городского округа Серпухов  «Социальная защита населения» </w:t>
      </w:r>
      <w:r>
        <w:rPr>
          <w:sz w:val="28"/>
          <w:szCs w:val="28"/>
        </w:rPr>
        <w:t>(МБУ «Центр по профориентации и трудоустройству молодежи», МБУ «Дворец молодежи «Дружба», МБУ СШ «Русский медведь», МБУ СШ «Звезда», МБУ СШ «Зубренок»);</w:t>
      </w:r>
    </w:p>
    <w:p w14:paraId="3F207F48" w14:textId="1193202A" w:rsidR="00F8183C" w:rsidRDefault="00F8183C" w:rsidP="00F818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официальных физкультурно-оздоровительных мероприятий </w:t>
      </w:r>
      <w:r w:rsidRPr="003B43DE">
        <w:rPr>
          <w:sz w:val="28"/>
          <w:szCs w:val="28"/>
        </w:rPr>
        <w:t>по целевой статье расходов бюджета городского округа Серпухов</w:t>
      </w:r>
      <w:r>
        <w:rPr>
          <w:sz w:val="28"/>
          <w:szCs w:val="28"/>
        </w:rPr>
        <w:t xml:space="preserve"> на 2022 год «</w:t>
      </w:r>
      <w:r w:rsidRPr="00D0415D">
        <w:rPr>
          <w:sz w:val="28"/>
          <w:szCs w:val="28"/>
        </w:rPr>
        <w:t>01-1102</w:t>
      </w:r>
      <w:r>
        <w:rPr>
          <w:sz w:val="28"/>
          <w:szCs w:val="28"/>
        </w:rPr>
        <w:t>-</w:t>
      </w:r>
      <w:r w:rsidRPr="00D0415D">
        <w:rPr>
          <w:sz w:val="28"/>
          <w:szCs w:val="28"/>
        </w:rPr>
        <w:t>0510100570</w:t>
      </w:r>
      <w:r>
        <w:rPr>
          <w:sz w:val="28"/>
          <w:szCs w:val="28"/>
        </w:rPr>
        <w:t>» о</w:t>
      </w:r>
      <w:r w:rsidRPr="003B43DE">
        <w:rPr>
          <w:sz w:val="28"/>
          <w:szCs w:val="28"/>
        </w:rPr>
        <w:t>сновно</w:t>
      </w:r>
      <w:r>
        <w:rPr>
          <w:sz w:val="28"/>
          <w:szCs w:val="28"/>
        </w:rPr>
        <w:t>го</w:t>
      </w:r>
      <w:r w:rsidRPr="003B43D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«</w:t>
      </w:r>
      <w:r w:rsidRPr="002F7F32">
        <w:rPr>
          <w:sz w:val="28"/>
          <w:szCs w:val="28"/>
        </w:rPr>
        <w:t>Обеспечение условий для развития на территории городского округа физической культуры, школьного спорта и массового спорта</w:t>
      </w:r>
      <w:r>
        <w:rPr>
          <w:sz w:val="28"/>
          <w:szCs w:val="28"/>
        </w:rPr>
        <w:t>» подпрограммы «Развитие физической культуры и спорта» муниципальной программы городского округа Серпухов «Спорт» (</w:t>
      </w:r>
      <w:r w:rsidRPr="003B43DE">
        <w:rPr>
          <w:sz w:val="28"/>
          <w:szCs w:val="28"/>
        </w:rPr>
        <w:t>МБУ СШ «Звезда», МБУ СШ «Зубренок»</w:t>
      </w:r>
      <w:r>
        <w:rPr>
          <w:sz w:val="28"/>
          <w:szCs w:val="28"/>
        </w:rPr>
        <w:t>);</w:t>
      </w:r>
    </w:p>
    <w:p w14:paraId="5CBFD4EE" w14:textId="77777777" w:rsidR="00F8183C" w:rsidRDefault="00F8183C" w:rsidP="00F818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и модернизация детских площадок </w:t>
      </w:r>
      <w:r w:rsidRPr="00E2540D">
        <w:rPr>
          <w:sz w:val="28"/>
          <w:szCs w:val="28"/>
        </w:rPr>
        <w:t xml:space="preserve">по целевой статье расходов бюджета </w:t>
      </w:r>
      <w:r>
        <w:rPr>
          <w:sz w:val="28"/>
          <w:szCs w:val="28"/>
        </w:rPr>
        <w:t>городского округа Серпухов на 2022 год «</w:t>
      </w:r>
      <w:r w:rsidRPr="001A2723">
        <w:rPr>
          <w:sz w:val="28"/>
          <w:szCs w:val="28"/>
        </w:rPr>
        <w:t>01-0503-1720106242</w:t>
      </w:r>
      <w:r>
        <w:rPr>
          <w:sz w:val="28"/>
          <w:szCs w:val="28"/>
        </w:rPr>
        <w:t>» на</w:t>
      </w:r>
      <w:r w:rsidRPr="00EA6A06">
        <w:t xml:space="preserve"> </w:t>
      </w:r>
      <w:r w:rsidRPr="00EA6A06">
        <w:rPr>
          <w:sz w:val="28"/>
          <w:szCs w:val="28"/>
        </w:rPr>
        <w:t>обеспечение деятельности (оказание услуг) муниципальных учреждений в сфере благоустройства (МБУ/МАУ) в рамках основного мероприятия «Обеспечение комфортной среды проживания на территории муниципального образования» подпрограммы «Благоустройство территорий» муниципальной программы городского округа Серпухов «Формирование современной комфортной городской среды»</w:t>
      </w:r>
      <w:r>
        <w:rPr>
          <w:sz w:val="28"/>
          <w:szCs w:val="28"/>
        </w:rPr>
        <w:t xml:space="preserve">  (МБУ «Комбинат по благоустройству»);</w:t>
      </w:r>
    </w:p>
    <w:p w14:paraId="46589E41" w14:textId="77777777" w:rsidR="00F8183C" w:rsidRPr="001403A4" w:rsidRDefault="00F8183C" w:rsidP="00F8183C">
      <w:pPr>
        <w:ind w:firstLine="709"/>
        <w:jc w:val="both"/>
        <w:rPr>
          <w:sz w:val="28"/>
          <w:szCs w:val="28"/>
        </w:rPr>
      </w:pPr>
      <w:r w:rsidRPr="00746AF4">
        <w:rPr>
          <w:sz w:val="28"/>
          <w:szCs w:val="28"/>
        </w:rPr>
        <w:t>- лизинг специальной техники по целев</w:t>
      </w:r>
      <w:r>
        <w:rPr>
          <w:sz w:val="28"/>
          <w:szCs w:val="28"/>
        </w:rPr>
        <w:t>ым</w:t>
      </w:r>
      <w:r w:rsidRPr="00746AF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746AF4">
        <w:rPr>
          <w:sz w:val="28"/>
          <w:szCs w:val="28"/>
        </w:rPr>
        <w:t xml:space="preserve"> расходов бюджета городского округа Серпухов </w:t>
      </w:r>
      <w:r>
        <w:rPr>
          <w:sz w:val="28"/>
          <w:szCs w:val="28"/>
        </w:rPr>
        <w:t xml:space="preserve">на 2022 год </w:t>
      </w:r>
      <w:r w:rsidRPr="00746AF4">
        <w:rPr>
          <w:sz w:val="28"/>
          <w:szCs w:val="28"/>
        </w:rPr>
        <w:t>«001-0409-172010062Б»</w:t>
      </w:r>
      <w:r>
        <w:rPr>
          <w:sz w:val="28"/>
          <w:szCs w:val="28"/>
        </w:rPr>
        <w:t xml:space="preserve"> и </w:t>
      </w:r>
      <w:r w:rsidRPr="00746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746AF4">
        <w:rPr>
          <w:sz w:val="28"/>
          <w:szCs w:val="28"/>
        </w:rPr>
        <w:t xml:space="preserve">«001-0503-172010062Б» на </w:t>
      </w:r>
      <w:r>
        <w:rPr>
          <w:sz w:val="28"/>
          <w:szCs w:val="28"/>
        </w:rPr>
        <w:t>о</w:t>
      </w:r>
      <w:r w:rsidRPr="00C479CA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C479CA">
        <w:rPr>
          <w:sz w:val="28"/>
          <w:szCs w:val="28"/>
        </w:rPr>
        <w:t xml:space="preserve"> благоустройства территории городского округа (укрепление материально-технической базы подведомственных учреждений посредством финансовой аренды</w:t>
      </w:r>
      <w:r>
        <w:rPr>
          <w:sz w:val="28"/>
          <w:szCs w:val="28"/>
        </w:rPr>
        <w:t xml:space="preserve"> </w:t>
      </w:r>
      <w:r w:rsidRPr="00C479CA">
        <w:rPr>
          <w:sz w:val="28"/>
          <w:szCs w:val="28"/>
        </w:rPr>
        <w:t>(лизинга)</w:t>
      </w:r>
      <w:r>
        <w:rPr>
          <w:sz w:val="28"/>
          <w:szCs w:val="28"/>
        </w:rPr>
        <w:t xml:space="preserve"> о</w:t>
      </w:r>
      <w:r w:rsidRPr="00E84744">
        <w:rPr>
          <w:sz w:val="28"/>
          <w:szCs w:val="28"/>
        </w:rPr>
        <w:t>сновно</w:t>
      </w:r>
      <w:r>
        <w:rPr>
          <w:sz w:val="28"/>
          <w:szCs w:val="28"/>
        </w:rPr>
        <w:t>го мероприятия</w:t>
      </w:r>
      <w:r w:rsidRPr="00E847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84744">
        <w:rPr>
          <w:sz w:val="28"/>
          <w:szCs w:val="28"/>
        </w:rPr>
        <w:t>Обеспечение комфортной среды проживания на территории муниципального образования</w:t>
      </w:r>
      <w:r>
        <w:rPr>
          <w:sz w:val="28"/>
          <w:szCs w:val="28"/>
        </w:rPr>
        <w:t>» подпрограммы «Благоустройство территорий</w:t>
      </w:r>
      <w:r w:rsidRPr="00746AF4">
        <w:rPr>
          <w:sz w:val="28"/>
          <w:szCs w:val="28"/>
        </w:rPr>
        <w:t>» муниципальной программ</w:t>
      </w:r>
      <w:r>
        <w:rPr>
          <w:sz w:val="28"/>
          <w:szCs w:val="28"/>
        </w:rPr>
        <w:t>ы</w:t>
      </w:r>
      <w:r w:rsidRPr="00746AF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46AF4">
        <w:rPr>
          <w:sz w:val="28"/>
          <w:szCs w:val="28"/>
        </w:rPr>
        <w:t>Формирование современной комфортной городской среды</w:t>
      </w:r>
      <w:r>
        <w:rPr>
          <w:sz w:val="28"/>
          <w:szCs w:val="28"/>
        </w:rPr>
        <w:t>» в рамках ф</w:t>
      </w:r>
      <w:r w:rsidRPr="00746AF4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Pr="00746AF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46AF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46AF4">
        <w:rPr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 xml:space="preserve">» </w:t>
      </w:r>
      <w:r w:rsidRPr="001403A4">
        <w:rPr>
          <w:sz w:val="28"/>
          <w:szCs w:val="28"/>
        </w:rPr>
        <w:t>(МБУ «Комбинат по благоустройству»);</w:t>
      </w:r>
    </w:p>
    <w:p w14:paraId="50BBFDC0" w14:textId="77777777" w:rsidR="00F8183C" w:rsidRPr="00446C91" w:rsidRDefault="00F8183C" w:rsidP="00F8183C">
      <w:pPr>
        <w:ind w:firstLine="709"/>
        <w:jc w:val="both"/>
        <w:rPr>
          <w:sz w:val="28"/>
          <w:szCs w:val="28"/>
        </w:rPr>
      </w:pPr>
      <w:r w:rsidRPr="00446C91">
        <w:rPr>
          <w:sz w:val="28"/>
          <w:szCs w:val="28"/>
        </w:rPr>
        <w:t xml:space="preserve">- поставка транспортных средств и двигателя по целевой статье расходов бюджета городского округа Серпухов на 2022 год «001-0409-1420500200» на дорожную деятельность в отношении автомобильных дорог </w:t>
      </w:r>
      <w:r w:rsidRPr="00446C91">
        <w:rPr>
          <w:sz w:val="28"/>
          <w:szCs w:val="28"/>
        </w:rPr>
        <w:lastRenderedPageBreak/>
        <w:t>местного значения в границах городского округа основного мероприятия «Ремонт, капитальный ремонт сети автомобильных дорог, мостов и путепроводов местного значения» подпрограммы «Дороги Подмосковья» муниципальной программы городского округа Серпухов «Развитие и функционирование дорожно-транспортного комплекса» (МБУ «Комбинат по благоустройству»);</w:t>
      </w:r>
    </w:p>
    <w:p w14:paraId="57029C4B" w14:textId="77777777" w:rsidR="00F8183C" w:rsidRDefault="00F8183C" w:rsidP="00F8183C">
      <w:pPr>
        <w:ind w:firstLine="709"/>
        <w:jc w:val="both"/>
        <w:rPr>
          <w:sz w:val="28"/>
          <w:szCs w:val="28"/>
        </w:rPr>
      </w:pPr>
      <w:r w:rsidRPr="00456EB9">
        <w:rPr>
          <w:sz w:val="28"/>
          <w:szCs w:val="28"/>
        </w:rPr>
        <w:t>- транспортировка газа по целевой статье расходов бюджета городского округа Серпухов</w:t>
      </w:r>
      <w:r>
        <w:rPr>
          <w:sz w:val="28"/>
          <w:szCs w:val="28"/>
        </w:rPr>
        <w:t xml:space="preserve"> на 2022 год</w:t>
      </w:r>
      <w:r w:rsidRPr="00456EB9">
        <w:rPr>
          <w:sz w:val="28"/>
          <w:szCs w:val="28"/>
        </w:rPr>
        <w:t xml:space="preserve"> «001-0801-0210200520»</w:t>
      </w:r>
      <w:r>
        <w:rPr>
          <w:sz w:val="28"/>
          <w:szCs w:val="28"/>
        </w:rPr>
        <w:t xml:space="preserve"> по основному мероприятию «С</w:t>
      </w:r>
      <w:r w:rsidRPr="00F73819">
        <w:rPr>
          <w:sz w:val="28"/>
          <w:szCs w:val="28"/>
        </w:rPr>
        <w:t>охранение, использование и популяризаци</w:t>
      </w:r>
      <w:r>
        <w:rPr>
          <w:sz w:val="28"/>
          <w:szCs w:val="28"/>
        </w:rPr>
        <w:t>я</w:t>
      </w:r>
      <w:r w:rsidRPr="00F73819">
        <w:rPr>
          <w:sz w:val="28"/>
          <w:szCs w:val="28"/>
        </w:rPr>
        <w:t xml:space="preserve"> объектов культурного наследия (памятников истории и культуры), находящихся в собственности городского округа</w:t>
      </w:r>
      <w:r>
        <w:rPr>
          <w:sz w:val="28"/>
          <w:szCs w:val="28"/>
        </w:rPr>
        <w:t>» подпрограммы «</w:t>
      </w:r>
      <w:r w:rsidRPr="00F73819">
        <w:rPr>
          <w:sz w:val="28"/>
          <w:szCs w:val="28"/>
        </w:rPr>
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</w:r>
      <w:r>
        <w:rPr>
          <w:sz w:val="28"/>
          <w:szCs w:val="28"/>
        </w:rPr>
        <w:t>» муниципальной программы «Культура» (МБУ «Комбинат по благоустройству»).</w:t>
      </w:r>
    </w:p>
    <w:p w14:paraId="1A32D884" w14:textId="77777777" w:rsidR="00F8183C" w:rsidRDefault="00F8183C" w:rsidP="00F8183C">
      <w:pPr>
        <w:ind w:firstLine="709"/>
        <w:jc w:val="both"/>
        <w:rPr>
          <w:b/>
          <w:sz w:val="28"/>
          <w:szCs w:val="28"/>
        </w:rPr>
      </w:pPr>
      <w:r w:rsidRPr="00B2105A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B2105A">
        <w:rPr>
          <w:b/>
          <w:sz w:val="28"/>
          <w:szCs w:val="28"/>
        </w:rPr>
        <w:t>Нарушение порядка принятия решений о разработке муниципальных программ, их формирования и оценки их планируемой эффективности муниципальных программ (пункт 1.1.18 Классификатора нарушений</w:t>
      </w:r>
      <w:r>
        <w:rPr>
          <w:b/>
          <w:sz w:val="28"/>
          <w:szCs w:val="28"/>
        </w:rPr>
        <w:t>).</w:t>
      </w:r>
    </w:p>
    <w:p w14:paraId="2BA90FAE" w14:textId="77777777" w:rsidR="00F8183C" w:rsidRDefault="00F8183C" w:rsidP="00F8183C">
      <w:pPr>
        <w:ind w:firstLine="709"/>
        <w:jc w:val="both"/>
        <w:rPr>
          <w:sz w:val="28"/>
          <w:szCs w:val="28"/>
        </w:rPr>
      </w:pPr>
      <w:r w:rsidRPr="0031178D">
        <w:rPr>
          <w:sz w:val="28"/>
          <w:szCs w:val="28"/>
        </w:rPr>
        <w:t>В соответствии с пунктом 4 статьи 21 Б</w:t>
      </w:r>
      <w:r>
        <w:rPr>
          <w:sz w:val="28"/>
          <w:szCs w:val="28"/>
        </w:rPr>
        <w:t>К</w:t>
      </w:r>
      <w:r w:rsidRPr="0031178D">
        <w:rPr>
          <w:sz w:val="28"/>
          <w:szCs w:val="28"/>
        </w:rPr>
        <w:t xml:space="preserve"> РФ муниципальные программы утверждаются в целях обоснования целевых статей расходов бюджета</w:t>
      </w:r>
      <w:r>
        <w:rPr>
          <w:sz w:val="28"/>
          <w:szCs w:val="28"/>
        </w:rPr>
        <w:t xml:space="preserve">. Согласно пункту 2 статьи 179 БК РФ, </w:t>
      </w:r>
      <w:r w:rsidRPr="004E1933">
        <w:rPr>
          <w:sz w:val="28"/>
          <w:szCs w:val="28"/>
        </w:rPr>
        <w:t>пункта 22 Порядка разработки и реализации муниципальных программ городского округа Серпухов, утвержденного постановлением Главы городского округа Серпухов Московской области от 13.12.2019 №</w:t>
      </w:r>
      <w:r>
        <w:rPr>
          <w:sz w:val="28"/>
          <w:szCs w:val="28"/>
        </w:rPr>
        <w:t xml:space="preserve"> </w:t>
      </w:r>
      <w:r w:rsidRPr="004E1933">
        <w:rPr>
          <w:sz w:val="28"/>
          <w:szCs w:val="28"/>
        </w:rPr>
        <w:t>6668</w:t>
      </w:r>
      <w:r>
        <w:rPr>
          <w:sz w:val="28"/>
          <w:szCs w:val="28"/>
        </w:rPr>
        <w:t xml:space="preserve"> (далее – Порядок,</w:t>
      </w:r>
      <w:r w:rsidRPr="00E56B7E">
        <w:t xml:space="preserve"> </w:t>
      </w:r>
      <w:r w:rsidRPr="00E56B7E">
        <w:rPr>
          <w:sz w:val="28"/>
          <w:szCs w:val="28"/>
        </w:rPr>
        <w:t>утвержденн</w:t>
      </w:r>
      <w:r>
        <w:rPr>
          <w:sz w:val="28"/>
          <w:szCs w:val="28"/>
        </w:rPr>
        <w:t>ый</w:t>
      </w:r>
      <w:r w:rsidRPr="00E56B7E">
        <w:rPr>
          <w:sz w:val="28"/>
          <w:szCs w:val="28"/>
        </w:rPr>
        <w:t xml:space="preserve"> постановлением Главы городского округа Серпухов от 13.12.2019 </w:t>
      </w:r>
      <w:r>
        <w:rPr>
          <w:sz w:val="28"/>
          <w:szCs w:val="28"/>
        </w:rPr>
        <w:t xml:space="preserve">№ 6668) </w:t>
      </w:r>
      <w:r w:rsidRPr="00A60658">
        <w:rPr>
          <w:sz w:val="28"/>
          <w:szCs w:val="28"/>
        </w:rPr>
        <w:t>муниципальные программы, подлежат приведению в соответствие с законом (решением) о бюджете не позднее трех месяцев со дня вступления его в силу.</w:t>
      </w:r>
    </w:p>
    <w:p w14:paraId="0FCB43E1" w14:textId="77777777" w:rsidR="00F8183C" w:rsidRDefault="00F8183C" w:rsidP="00F8183C">
      <w:pPr>
        <w:ind w:firstLine="708"/>
        <w:jc w:val="both"/>
        <w:rPr>
          <w:sz w:val="28"/>
          <w:szCs w:val="28"/>
        </w:rPr>
      </w:pPr>
      <w:r w:rsidRPr="006F168E">
        <w:rPr>
          <w:sz w:val="28"/>
          <w:szCs w:val="28"/>
        </w:rPr>
        <w:t xml:space="preserve">Администрацией городского округа Серпухов </w:t>
      </w:r>
      <w:r>
        <w:rPr>
          <w:sz w:val="28"/>
          <w:szCs w:val="28"/>
        </w:rPr>
        <w:t xml:space="preserve">на основании соглашения о предоставлении в 2022 году субсидии (на иные цели) (с учетом изменений) (размещено в </w:t>
      </w:r>
      <w:r w:rsidRPr="00624F56">
        <w:rPr>
          <w:sz w:val="28"/>
          <w:szCs w:val="28"/>
        </w:rPr>
        <w:t>ГИС РЭБ</w:t>
      </w:r>
      <w:r>
        <w:rPr>
          <w:sz w:val="28"/>
          <w:szCs w:val="28"/>
        </w:rPr>
        <w:t xml:space="preserve">) была предоставлена МБУ «Комбинат по благоустройству» </w:t>
      </w:r>
      <w:r w:rsidRPr="006F168E">
        <w:rPr>
          <w:sz w:val="28"/>
          <w:szCs w:val="28"/>
        </w:rPr>
        <w:t>субсиди</w:t>
      </w:r>
      <w:r>
        <w:rPr>
          <w:sz w:val="28"/>
          <w:szCs w:val="28"/>
        </w:rPr>
        <w:t xml:space="preserve">я на замену и модернизацию детских игровых площадок по </w:t>
      </w:r>
      <w:r w:rsidRPr="006F168E">
        <w:rPr>
          <w:sz w:val="28"/>
          <w:szCs w:val="28"/>
        </w:rPr>
        <w:t>целев</w:t>
      </w:r>
      <w:r>
        <w:rPr>
          <w:sz w:val="28"/>
          <w:szCs w:val="28"/>
        </w:rPr>
        <w:t>ой статье</w:t>
      </w:r>
      <w:r w:rsidRPr="006F168E">
        <w:rPr>
          <w:sz w:val="28"/>
          <w:szCs w:val="28"/>
        </w:rPr>
        <w:t xml:space="preserve"> расходов бюджета</w:t>
      </w:r>
      <w:r>
        <w:rPr>
          <w:sz w:val="28"/>
          <w:szCs w:val="28"/>
        </w:rPr>
        <w:t xml:space="preserve"> </w:t>
      </w:r>
      <w:r w:rsidRPr="006F168E">
        <w:rPr>
          <w:sz w:val="28"/>
          <w:szCs w:val="28"/>
        </w:rPr>
        <w:t>«01-0503-1720106242»</w:t>
      </w:r>
      <w:r>
        <w:rPr>
          <w:sz w:val="28"/>
          <w:szCs w:val="28"/>
        </w:rPr>
        <w:t xml:space="preserve"> </w:t>
      </w:r>
      <w:r w:rsidRPr="006F168E">
        <w:rPr>
          <w:sz w:val="28"/>
          <w:szCs w:val="28"/>
        </w:rPr>
        <w:t>в размере 15 857 431,20 рублей</w:t>
      </w:r>
      <w:r>
        <w:rPr>
          <w:sz w:val="28"/>
          <w:szCs w:val="28"/>
        </w:rPr>
        <w:t xml:space="preserve">. </w:t>
      </w:r>
    </w:p>
    <w:p w14:paraId="03F7D506" w14:textId="1B61ECD1" w:rsidR="00F8183C" w:rsidRDefault="00F8183C" w:rsidP="00F81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согласно р</w:t>
      </w:r>
      <w:r w:rsidRPr="002B7948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2B7948">
        <w:rPr>
          <w:sz w:val="28"/>
          <w:szCs w:val="28"/>
        </w:rPr>
        <w:t xml:space="preserve"> Совета депутатов городского округа Серпухов от 14.12.2021</w:t>
      </w:r>
      <w:r>
        <w:rPr>
          <w:sz w:val="28"/>
          <w:szCs w:val="28"/>
        </w:rPr>
        <w:t xml:space="preserve"> </w:t>
      </w:r>
      <w:r w:rsidRPr="002B7948">
        <w:rPr>
          <w:sz w:val="28"/>
          <w:szCs w:val="28"/>
        </w:rPr>
        <w:t>№ 384/40 «О бюджете городского округа Серпухов на 2022 год и плановый период 2023 и 2024 годов»</w:t>
      </w:r>
      <w:r>
        <w:rPr>
          <w:sz w:val="28"/>
          <w:szCs w:val="28"/>
        </w:rPr>
        <w:t xml:space="preserve"> (с учетом изменений от </w:t>
      </w:r>
      <w:r w:rsidRPr="00596C1D">
        <w:rPr>
          <w:sz w:val="28"/>
          <w:szCs w:val="28"/>
        </w:rPr>
        <w:t>02.02.2022</w:t>
      </w:r>
      <w:r>
        <w:rPr>
          <w:sz w:val="28"/>
          <w:szCs w:val="28"/>
        </w:rPr>
        <w:t xml:space="preserve">  </w:t>
      </w:r>
      <w:r w:rsidRPr="00596C1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96C1D">
        <w:rPr>
          <w:sz w:val="28"/>
          <w:szCs w:val="28"/>
        </w:rPr>
        <w:t>402/43</w:t>
      </w:r>
      <w:r>
        <w:rPr>
          <w:sz w:val="28"/>
          <w:szCs w:val="28"/>
        </w:rPr>
        <w:t xml:space="preserve">, от </w:t>
      </w:r>
      <w:r w:rsidRPr="00562A41">
        <w:rPr>
          <w:sz w:val="28"/>
          <w:szCs w:val="28"/>
        </w:rPr>
        <w:t>19.04.2022</w:t>
      </w:r>
      <w:r>
        <w:rPr>
          <w:sz w:val="28"/>
          <w:szCs w:val="28"/>
        </w:rPr>
        <w:t xml:space="preserve"> </w:t>
      </w:r>
      <w:r w:rsidRPr="00562A41">
        <w:rPr>
          <w:sz w:val="28"/>
          <w:szCs w:val="28"/>
        </w:rPr>
        <w:t>№ 441/47</w:t>
      </w:r>
      <w:r>
        <w:rPr>
          <w:sz w:val="28"/>
          <w:szCs w:val="28"/>
        </w:rPr>
        <w:t xml:space="preserve">, от 28.06.2022 № 456/49, от 23.08.2022   № 476/51, от </w:t>
      </w:r>
      <w:r w:rsidRPr="00326488">
        <w:rPr>
          <w:sz w:val="28"/>
          <w:szCs w:val="28"/>
        </w:rPr>
        <w:t>25.10.2022</w:t>
      </w:r>
      <w:r>
        <w:rPr>
          <w:sz w:val="28"/>
          <w:szCs w:val="28"/>
        </w:rPr>
        <w:t xml:space="preserve"> </w:t>
      </w:r>
      <w:r w:rsidRPr="0032648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6488">
        <w:rPr>
          <w:sz w:val="28"/>
          <w:szCs w:val="28"/>
        </w:rPr>
        <w:t>483/53</w:t>
      </w:r>
      <w:r>
        <w:rPr>
          <w:sz w:val="28"/>
          <w:szCs w:val="28"/>
        </w:rPr>
        <w:t>,</w:t>
      </w:r>
      <w:r w:rsidRPr="0032648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8A482A">
        <w:rPr>
          <w:sz w:val="28"/>
          <w:szCs w:val="28"/>
        </w:rPr>
        <w:t>20.12.2022</w:t>
      </w:r>
      <w:r w:rsidRPr="00326488">
        <w:rPr>
          <w:sz w:val="28"/>
          <w:szCs w:val="28"/>
        </w:rPr>
        <w:t xml:space="preserve"> </w:t>
      </w:r>
      <w:r w:rsidRPr="008A482A">
        <w:rPr>
          <w:sz w:val="28"/>
          <w:szCs w:val="28"/>
        </w:rPr>
        <w:t>№ 507/56</w:t>
      </w:r>
      <w:r>
        <w:rPr>
          <w:sz w:val="28"/>
          <w:szCs w:val="28"/>
        </w:rPr>
        <w:t xml:space="preserve">) (далее – решение о бюджете на 2022 год) по </w:t>
      </w:r>
      <w:r w:rsidRPr="003F6709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3F670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Pr="003F6709">
        <w:rPr>
          <w:sz w:val="28"/>
          <w:szCs w:val="28"/>
        </w:rPr>
        <w:t xml:space="preserve"> расходов бюджета </w:t>
      </w:r>
      <w:r>
        <w:rPr>
          <w:sz w:val="28"/>
          <w:szCs w:val="28"/>
        </w:rPr>
        <w:t xml:space="preserve">                                       </w:t>
      </w:r>
      <w:r w:rsidRPr="003F6709">
        <w:rPr>
          <w:sz w:val="28"/>
          <w:szCs w:val="28"/>
        </w:rPr>
        <w:t xml:space="preserve">«01-0503-1720106242» </w:t>
      </w:r>
      <w:r>
        <w:rPr>
          <w:sz w:val="28"/>
          <w:szCs w:val="28"/>
        </w:rPr>
        <w:t xml:space="preserve">предусмотрено финансовое обеспечение </w:t>
      </w:r>
      <w:r w:rsidRPr="006F168E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6F168E">
        <w:rPr>
          <w:sz w:val="28"/>
          <w:szCs w:val="28"/>
        </w:rPr>
        <w:t xml:space="preserve"> на обеспечение деятельности (оказание услуг) муниципальных учреждений в сфере благоустройства (МБУ/МАУ)</w:t>
      </w:r>
      <w:r>
        <w:rPr>
          <w:sz w:val="28"/>
          <w:szCs w:val="28"/>
        </w:rPr>
        <w:t xml:space="preserve"> в рамках </w:t>
      </w:r>
      <w:r w:rsidRPr="002B7948">
        <w:rPr>
          <w:sz w:val="28"/>
          <w:szCs w:val="28"/>
        </w:rPr>
        <w:t xml:space="preserve">основного мероприятия «Обеспечение комфортной среды проживания на территории </w:t>
      </w:r>
      <w:r w:rsidRPr="002B7948">
        <w:rPr>
          <w:sz w:val="28"/>
          <w:szCs w:val="28"/>
        </w:rPr>
        <w:lastRenderedPageBreak/>
        <w:t>муниципального образования» подпрограммы «Благоустройство территорий» муниципальной программы городского округа Серпухов «Формирование современной комфортной городской среды»</w:t>
      </w:r>
      <w:r>
        <w:rPr>
          <w:sz w:val="28"/>
          <w:szCs w:val="28"/>
        </w:rPr>
        <w:t>, т. е. на оказание муниципальных услуг (выполнение работ) в рамках муниципального задания, что также соответствует мероприятию «Р</w:t>
      </w:r>
      <w:r w:rsidRPr="00571760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571760">
        <w:rPr>
          <w:sz w:val="28"/>
          <w:szCs w:val="28"/>
        </w:rPr>
        <w:t xml:space="preserve"> на обеспечение деятельности (оказание услуг) муниципальных учреждений в сфере благоустройства (МБУ/МАУ)</w:t>
      </w:r>
      <w:r>
        <w:rPr>
          <w:sz w:val="28"/>
          <w:szCs w:val="28"/>
        </w:rPr>
        <w:t xml:space="preserve">» основного мероприятия 01 </w:t>
      </w:r>
      <w:r w:rsidRPr="00571760">
        <w:rPr>
          <w:sz w:val="28"/>
          <w:szCs w:val="28"/>
        </w:rPr>
        <w:t>«Обеспечение комфортной среды проживания на территории муниципального образования» подпрограммы «Благоустройство территорий» муниципальной программы городского округа Серпухов «Формирование современной комфортной городской среды»</w:t>
      </w:r>
      <w:r>
        <w:rPr>
          <w:sz w:val="28"/>
          <w:szCs w:val="28"/>
        </w:rPr>
        <w:t xml:space="preserve">, </w:t>
      </w:r>
      <w:r w:rsidRPr="00DF7EEF">
        <w:rPr>
          <w:sz w:val="28"/>
          <w:szCs w:val="28"/>
        </w:rPr>
        <w:t>утвержденной постановлением Главы городского округа Серпухов от 30.12.2019 № 7060 (с учетом изменений, внесенных в 2022 году постановлениями Администрации городского округа Серпухов от 29.12.2021   № 6564-П, от 16.03.2022 № 1081-П, от 01.08.2022           № 3761-П, от 28.11.2022 № 5958-П, от 06.12.2022 № 6149-П) (далее – муниципальная программа «Формирование современной комфортной городской среды»)</w:t>
      </w:r>
      <w:r>
        <w:rPr>
          <w:sz w:val="28"/>
          <w:szCs w:val="28"/>
        </w:rPr>
        <w:t xml:space="preserve">. </w:t>
      </w:r>
    </w:p>
    <w:p w14:paraId="55B40931" w14:textId="77777777" w:rsidR="00F8183C" w:rsidRDefault="00F8183C" w:rsidP="00F81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B7948">
        <w:rPr>
          <w:sz w:val="28"/>
          <w:szCs w:val="28"/>
        </w:rPr>
        <w:t xml:space="preserve">инансовое обеспечение </w:t>
      </w:r>
      <w:r>
        <w:rPr>
          <w:sz w:val="28"/>
          <w:szCs w:val="28"/>
        </w:rPr>
        <w:t xml:space="preserve">мероприятия по замене и модернизации детских игровых площадок было предусмотрено решением о бюджете на 2022 год по целевой статье расходов </w:t>
      </w:r>
      <w:r w:rsidRPr="002B7948">
        <w:rPr>
          <w:sz w:val="28"/>
          <w:szCs w:val="28"/>
        </w:rPr>
        <w:t>«01-0503-1710101330»</w:t>
      </w:r>
      <w:r>
        <w:rPr>
          <w:sz w:val="28"/>
          <w:szCs w:val="28"/>
        </w:rPr>
        <w:t xml:space="preserve"> мероприятия </w:t>
      </w:r>
      <w:r w:rsidRPr="00476133">
        <w:rPr>
          <w:sz w:val="28"/>
          <w:szCs w:val="28"/>
        </w:rPr>
        <w:t>«Замена и модернизация детских игровых площадок» основного мероприятия «Благоустройство общественных территорий муниципальных образований Московской области» подпрограммы «Комфортная городская среда» муниципальной программы «Формирование современ</w:t>
      </w:r>
      <w:r>
        <w:rPr>
          <w:sz w:val="28"/>
          <w:szCs w:val="28"/>
        </w:rPr>
        <w:t xml:space="preserve">ной комфортной городской среды», что соответствует мероприятию </w:t>
      </w:r>
      <w:r w:rsidRPr="002B7948">
        <w:rPr>
          <w:sz w:val="28"/>
          <w:szCs w:val="28"/>
        </w:rPr>
        <w:t>01.40 «Замена и модернизация детских игровых площадок» основного мероприятия 01 «Благоустройство общественных территорий муниципальных образований Московской области» подпрограммы 1 «Комфортная городская среда» муниципальной программы «</w:t>
      </w:r>
      <w:r w:rsidRPr="0017016D">
        <w:rPr>
          <w:sz w:val="28"/>
          <w:szCs w:val="28"/>
        </w:rPr>
        <w:t>Формирование современной комфортной городской среды</w:t>
      </w:r>
      <w:r w:rsidRPr="002B794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14:paraId="76D1779C" w14:textId="77777777" w:rsidR="00F8183C" w:rsidRPr="0031178D" w:rsidRDefault="00F8183C" w:rsidP="00F818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</w:t>
      </w:r>
      <w:r w:rsidRPr="0031178D">
        <w:rPr>
          <w:i/>
          <w:sz w:val="28"/>
          <w:szCs w:val="28"/>
          <w:u w:val="single"/>
        </w:rPr>
        <w:t xml:space="preserve">нарушение </w:t>
      </w:r>
      <w:r>
        <w:rPr>
          <w:i/>
          <w:sz w:val="28"/>
          <w:szCs w:val="28"/>
          <w:u w:val="single"/>
        </w:rPr>
        <w:t xml:space="preserve">пункта 2 </w:t>
      </w:r>
      <w:r w:rsidRPr="0031178D">
        <w:rPr>
          <w:i/>
          <w:sz w:val="28"/>
          <w:szCs w:val="28"/>
          <w:u w:val="single"/>
        </w:rPr>
        <w:t xml:space="preserve">статьи 179 БК РФ, </w:t>
      </w:r>
      <w:r>
        <w:rPr>
          <w:i/>
          <w:sz w:val="28"/>
          <w:szCs w:val="28"/>
          <w:u w:val="single"/>
        </w:rPr>
        <w:t xml:space="preserve">пункта 22 </w:t>
      </w:r>
      <w:r w:rsidRPr="0031178D">
        <w:rPr>
          <w:i/>
          <w:sz w:val="28"/>
          <w:szCs w:val="28"/>
          <w:u w:val="single"/>
        </w:rPr>
        <w:t>Порядка, утвержденного постановлением Главы городского округа Серпухов от 13.12.2019 №</w:t>
      </w:r>
      <w:r>
        <w:rPr>
          <w:i/>
          <w:sz w:val="28"/>
          <w:szCs w:val="28"/>
          <w:u w:val="single"/>
        </w:rPr>
        <w:t xml:space="preserve"> </w:t>
      </w:r>
      <w:r w:rsidRPr="0031178D">
        <w:rPr>
          <w:i/>
          <w:sz w:val="28"/>
          <w:szCs w:val="28"/>
          <w:u w:val="single"/>
        </w:rPr>
        <w:t>6668</w:t>
      </w:r>
      <w:r>
        <w:rPr>
          <w:sz w:val="28"/>
          <w:szCs w:val="28"/>
        </w:rPr>
        <w:t xml:space="preserve">, </w:t>
      </w:r>
      <w:r w:rsidRPr="00273EB5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273EB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273EB5">
        <w:rPr>
          <w:sz w:val="28"/>
          <w:szCs w:val="28"/>
        </w:rPr>
        <w:t xml:space="preserve"> «Формирование современной комфортной городской среды»</w:t>
      </w:r>
      <w:r>
        <w:rPr>
          <w:sz w:val="28"/>
          <w:szCs w:val="28"/>
        </w:rPr>
        <w:t xml:space="preserve"> в данной части не приведена в соответствие с решением о бюджете на 2022 год в установленный законодательством срок. </w:t>
      </w:r>
    </w:p>
    <w:p w14:paraId="5CE6A191" w14:textId="77777777" w:rsidR="00F8183C" w:rsidRPr="00DE7416" w:rsidRDefault="00F8183C" w:rsidP="00F8183C">
      <w:pPr>
        <w:ind w:firstLine="709"/>
        <w:jc w:val="both"/>
        <w:rPr>
          <w:b/>
          <w:sz w:val="28"/>
          <w:szCs w:val="28"/>
        </w:rPr>
      </w:pPr>
      <w:r w:rsidRPr="00DE7416">
        <w:rPr>
          <w:b/>
          <w:sz w:val="28"/>
          <w:szCs w:val="28"/>
        </w:rPr>
        <w:t>2.2. Неосуществление бюджетных полномочий главного распорядителя (распорядителя) бюджетных средств (пункт 1.2.97 Классификатора нарушений).</w:t>
      </w:r>
    </w:p>
    <w:p w14:paraId="4CBC893A" w14:textId="413B2271" w:rsidR="00F8183C" w:rsidRDefault="00F8183C" w:rsidP="009B7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показали результаты проведения контрольного мероприятия, главным распорядителем бюджетных средств Администрацией городского округа Серпухов предоставлялись в 2022 году субсидии на иные цели на основании соглашений о предоставлении субсидии, в которых </w:t>
      </w:r>
      <w:r w:rsidRPr="00250179">
        <w:rPr>
          <w:i/>
          <w:sz w:val="28"/>
          <w:szCs w:val="28"/>
          <w:u w:val="single"/>
        </w:rPr>
        <w:t xml:space="preserve">в нарушение пункта 7 Порядка, утвержденного Постановлением от 27.06.2012                               № 1125 </w:t>
      </w:r>
      <w:r>
        <w:rPr>
          <w:sz w:val="28"/>
          <w:szCs w:val="28"/>
        </w:rPr>
        <w:t xml:space="preserve">отсутствовали условия и конкретные цели расходования субсидии на </w:t>
      </w:r>
      <w:r>
        <w:rPr>
          <w:sz w:val="28"/>
          <w:szCs w:val="28"/>
        </w:rPr>
        <w:lastRenderedPageBreak/>
        <w:t>иные цели, что свидетельствует о ненадлежащем исполнении главным распорядителем бюджетных средств Администрацией городского округа Серпухов полномочий главного распорядителя</w:t>
      </w:r>
      <w:r w:rsidR="009B7821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14:paraId="77E94DE2" w14:textId="77777777" w:rsidR="00F8183C" w:rsidRPr="00D24B81" w:rsidRDefault="00F8183C" w:rsidP="00F8183C">
      <w:pPr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Таким образом, </w:t>
      </w:r>
      <w:r w:rsidRPr="00D24B81">
        <w:rPr>
          <w:i/>
          <w:sz w:val="28"/>
          <w:szCs w:val="28"/>
          <w:u w:val="single"/>
        </w:rPr>
        <w:t>отсутствие в соглашении</w:t>
      </w:r>
      <w:r>
        <w:rPr>
          <w:i/>
          <w:sz w:val="28"/>
          <w:szCs w:val="28"/>
          <w:u w:val="single"/>
        </w:rPr>
        <w:t xml:space="preserve"> о предоставлении субсидии на иные цели</w:t>
      </w:r>
      <w:r w:rsidRPr="00D24B81">
        <w:rPr>
          <w:i/>
          <w:sz w:val="28"/>
          <w:szCs w:val="28"/>
          <w:u w:val="single"/>
        </w:rPr>
        <w:t xml:space="preserve"> конкретных условий расходования средств субсидий, а также определение цели их предоставления, предоставляющ</w:t>
      </w:r>
      <w:r>
        <w:rPr>
          <w:i/>
          <w:sz w:val="28"/>
          <w:szCs w:val="28"/>
          <w:u w:val="single"/>
        </w:rPr>
        <w:t>ей</w:t>
      </w:r>
      <w:r w:rsidRPr="00D24B81">
        <w:rPr>
          <w:i/>
          <w:sz w:val="28"/>
          <w:szCs w:val="28"/>
          <w:u w:val="single"/>
        </w:rPr>
        <w:t xml:space="preserve"> для правоприменителя необоснованно широкие пределы усмотрения или возможность необоснованного применения исключений из общих правил, не соответствует принципу адресности и целевого характера бюджетных средств, установленному статьей 38 БК РФ</w:t>
      </w:r>
      <w:r>
        <w:rPr>
          <w:i/>
          <w:sz w:val="28"/>
          <w:szCs w:val="28"/>
          <w:u w:val="single"/>
        </w:rPr>
        <w:t xml:space="preserve"> и </w:t>
      </w:r>
      <w:r w:rsidRPr="00D24B81">
        <w:rPr>
          <w:i/>
          <w:sz w:val="28"/>
          <w:szCs w:val="28"/>
          <w:u w:val="single"/>
        </w:rPr>
        <w:t>созда</w:t>
      </w:r>
      <w:r>
        <w:rPr>
          <w:i/>
          <w:sz w:val="28"/>
          <w:szCs w:val="28"/>
          <w:u w:val="single"/>
        </w:rPr>
        <w:t>е</w:t>
      </w:r>
      <w:r w:rsidRPr="00D24B81">
        <w:rPr>
          <w:i/>
          <w:sz w:val="28"/>
          <w:szCs w:val="28"/>
          <w:u w:val="single"/>
        </w:rPr>
        <w:t>т препятствия в определении правомерности и целевого назначения расходования средств субсидий</w:t>
      </w:r>
      <w:r>
        <w:rPr>
          <w:i/>
          <w:sz w:val="28"/>
          <w:szCs w:val="28"/>
          <w:u w:val="single"/>
        </w:rPr>
        <w:t xml:space="preserve">, а также свидетельствует о ненадлежащем исполнении Администрацией городского округа Серпухов бюджетных полномочий главного распорядителя бюджетных средств, предусмотренных подпунктом 1 пункта 1 статьи 158 БК РФ.  </w:t>
      </w:r>
      <w:r w:rsidRPr="00D24B81">
        <w:rPr>
          <w:i/>
          <w:sz w:val="28"/>
          <w:szCs w:val="28"/>
          <w:u w:val="single"/>
        </w:rPr>
        <w:t xml:space="preserve"> </w:t>
      </w:r>
    </w:p>
    <w:p w14:paraId="4C5DD2CF" w14:textId="1CC8670E" w:rsidR="00F8183C" w:rsidRDefault="00F8183C" w:rsidP="00F818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следует отметить, что согласно условиям соглашений, субсидия предоставляется по графику, который фактически отсутствует.  </w:t>
      </w:r>
    </w:p>
    <w:p w14:paraId="4E6CB38F" w14:textId="77777777" w:rsidR="0002108E" w:rsidRDefault="0002108E" w:rsidP="0002108E">
      <w:pPr>
        <w:ind w:firstLine="709"/>
        <w:jc w:val="both"/>
        <w:rPr>
          <w:b/>
          <w:sz w:val="28"/>
          <w:szCs w:val="28"/>
        </w:rPr>
      </w:pPr>
      <w:r w:rsidRPr="00190DD6">
        <w:rPr>
          <w:b/>
          <w:sz w:val="28"/>
          <w:szCs w:val="28"/>
        </w:rPr>
        <w:t>Анализ порядка определения объема и условий предоставления субсидий на иные цели.</w:t>
      </w:r>
    </w:p>
    <w:p w14:paraId="3B3165CB" w14:textId="77777777" w:rsidR="0002108E" w:rsidRDefault="0002108E" w:rsidP="00021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Выборочный а</w:t>
      </w:r>
      <w:r w:rsidRPr="00DE6BFF">
        <w:rPr>
          <w:sz w:val="28"/>
          <w:szCs w:val="28"/>
        </w:rPr>
        <w:t xml:space="preserve">нализ </w:t>
      </w:r>
      <w:r>
        <w:rPr>
          <w:sz w:val="28"/>
          <w:szCs w:val="28"/>
        </w:rPr>
        <w:t xml:space="preserve">соблюдения порядка определения </w:t>
      </w:r>
      <w:r w:rsidRPr="00EC48E3">
        <w:rPr>
          <w:sz w:val="28"/>
          <w:szCs w:val="28"/>
        </w:rPr>
        <w:t xml:space="preserve">объема и условий </w:t>
      </w:r>
      <w:r>
        <w:rPr>
          <w:sz w:val="28"/>
          <w:szCs w:val="28"/>
        </w:rPr>
        <w:t>представления в 2022 году субсидии на иные цели МБУ «Центр профориентации и трудоустройства молодежи» показал следующее.</w:t>
      </w:r>
    </w:p>
    <w:p w14:paraId="711AE559" w14:textId="77777777" w:rsidR="0002108E" w:rsidRDefault="0002108E" w:rsidP="00021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F6FD8">
        <w:rPr>
          <w:sz w:val="28"/>
          <w:szCs w:val="28"/>
        </w:rPr>
        <w:t>ГИС РЭБ</w:t>
      </w:r>
      <w:r w:rsidRPr="00244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имеется информация о бюджетном обязательстве </w:t>
      </w:r>
      <w:r w:rsidRPr="00AB0BBF">
        <w:rPr>
          <w:sz w:val="28"/>
          <w:szCs w:val="28"/>
        </w:rPr>
        <w:t xml:space="preserve">получателя бюджетных средств </w:t>
      </w:r>
      <w:r>
        <w:rPr>
          <w:sz w:val="28"/>
          <w:szCs w:val="28"/>
        </w:rPr>
        <w:t xml:space="preserve">Администрации городского округа Серпухов на основании  соглашения от 10.02.2022 № 2 о финансовом обеспечении выполнения </w:t>
      </w:r>
      <w:r w:rsidRPr="00DD6836">
        <w:rPr>
          <w:sz w:val="28"/>
          <w:szCs w:val="28"/>
        </w:rPr>
        <w:t>МБУ «Центр профориентации и трудоустройства молодежи»</w:t>
      </w:r>
      <w:r>
        <w:rPr>
          <w:sz w:val="28"/>
          <w:szCs w:val="28"/>
        </w:rPr>
        <w:t xml:space="preserve"> (ИНН 5043023178) мероприятий по организации отдыха детей в каникулярное время в размере 3 254 700,00 рублей (далее – Соглашение от 10.02.2022 № 2), </w:t>
      </w:r>
      <w:r w:rsidRPr="00244814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ом </w:t>
      </w:r>
      <w:r w:rsidRPr="00244814">
        <w:rPr>
          <w:sz w:val="28"/>
          <w:szCs w:val="28"/>
        </w:rPr>
        <w:t>к учету</w:t>
      </w:r>
      <w:r>
        <w:rPr>
          <w:sz w:val="28"/>
          <w:szCs w:val="28"/>
        </w:rPr>
        <w:t xml:space="preserve"> и зарегистрированным за № 3189 от 14.03.2022 по коду бюджетной классификации ГРБС 01 раздел 07 подраздел 09 целевая статья 04305S2190 вид расходов 612 СубКОСГУ 3000.</w:t>
      </w:r>
    </w:p>
    <w:p w14:paraId="2FDD87E9" w14:textId="77777777" w:rsidR="0002108E" w:rsidRPr="00A26E62" w:rsidRDefault="0002108E" w:rsidP="00021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 ГИС РЭБ еще имеется информация о </w:t>
      </w:r>
      <w:r w:rsidRPr="00A26E62">
        <w:rPr>
          <w:sz w:val="28"/>
          <w:szCs w:val="28"/>
        </w:rPr>
        <w:t>соглашени</w:t>
      </w:r>
      <w:r>
        <w:rPr>
          <w:sz w:val="28"/>
          <w:szCs w:val="28"/>
        </w:rPr>
        <w:t>и</w:t>
      </w:r>
      <w:r w:rsidRPr="00A26E62">
        <w:rPr>
          <w:sz w:val="28"/>
          <w:szCs w:val="28"/>
        </w:rPr>
        <w:t xml:space="preserve"> от 27.01.2022 № 1 о финансовом обеспечени</w:t>
      </w:r>
      <w:r>
        <w:rPr>
          <w:sz w:val="28"/>
          <w:szCs w:val="28"/>
        </w:rPr>
        <w:t xml:space="preserve">и Администрации городского округа Серпухов </w:t>
      </w:r>
      <w:r w:rsidRPr="00A26E62">
        <w:rPr>
          <w:sz w:val="28"/>
          <w:szCs w:val="28"/>
        </w:rPr>
        <w:t xml:space="preserve">выполнения МБУ «Центр профориентации и трудоустройства молодежи» (ИНН 5043023178) мероприятий по организации отдыха детей в каникулярное время в размере 3 590 000,00 рублей, которое </w:t>
      </w:r>
      <w:r w:rsidRPr="00A26E62">
        <w:rPr>
          <w:i/>
          <w:sz w:val="28"/>
          <w:szCs w:val="28"/>
          <w:u w:val="single"/>
        </w:rPr>
        <w:t>в нарушение статьи 219 БК РФ, пункта 2.2, 2.6 Порядка исполнения бюджета городского округа Серпухов Московской области по расходам, утвержденного приказом Комитета по финансам и налоговой политики Администрации городского округа Серпухов от 30.12.2019 № 48-о/д</w:t>
      </w:r>
      <w:r w:rsidRPr="00A26E62">
        <w:rPr>
          <w:sz w:val="28"/>
          <w:szCs w:val="28"/>
        </w:rPr>
        <w:t xml:space="preserve"> (далее – Порядок, утвержденный Приказом от 30.12.2019 № 4</w:t>
      </w:r>
      <w:r>
        <w:rPr>
          <w:sz w:val="28"/>
          <w:szCs w:val="28"/>
        </w:rPr>
        <w:t>8</w:t>
      </w:r>
      <w:r w:rsidRPr="00A26E62">
        <w:rPr>
          <w:sz w:val="28"/>
          <w:szCs w:val="28"/>
        </w:rPr>
        <w:t xml:space="preserve">-о/д), не было принято к учету. </w:t>
      </w:r>
    </w:p>
    <w:p w14:paraId="60B3C3CB" w14:textId="77777777" w:rsidR="0002108E" w:rsidRDefault="0002108E" w:rsidP="0002108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996EC3">
        <w:rPr>
          <w:b/>
          <w:sz w:val="28"/>
          <w:szCs w:val="28"/>
        </w:rPr>
        <w:t xml:space="preserve">Нарушение порядка определения объема и условий предоставления из бюджетов бюджетной системы Российской </w:t>
      </w:r>
      <w:r w:rsidRPr="00996EC3">
        <w:rPr>
          <w:b/>
          <w:sz w:val="28"/>
          <w:szCs w:val="28"/>
        </w:rPr>
        <w:lastRenderedPageBreak/>
        <w:t>Федерации субсидий бюджетным и автономным учреждениям на иные цели</w:t>
      </w:r>
      <w:r>
        <w:rPr>
          <w:b/>
          <w:sz w:val="28"/>
          <w:szCs w:val="28"/>
        </w:rPr>
        <w:t xml:space="preserve"> (пункт </w:t>
      </w:r>
      <w:r w:rsidRPr="00996EC3">
        <w:rPr>
          <w:b/>
          <w:sz w:val="28"/>
          <w:szCs w:val="28"/>
        </w:rPr>
        <w:t>1.2.49</w:t>
      </w:r>
      <w:r>
        <w:rPr>
          <w:b/>
          <w:sz w:val="28"/>
          <w:szCs w:val="28"/>
        </w:rPr>
        <w:t xml:space="preserve"> Классификатора нарушений).</w:t>
      </w:r>
    </w:p>
    <w:p w14:paraId="6B6B2DE4" w14:textId="77777777" w:rsidR="0002108E" w:rsidRDefault="0002108E" w:rsidP="00021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5 и 6 </w:t>
      </w:r>
      <w:r w:rsidRPr="006843A6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6843A6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ого </w:t>
      </w:r>
      <w:r w:rsidRPr="006843A6">
        <w:rPr>
          <w:sz w:val="28"/>
          <w:szCs w:val="28"/>
        </w:rPr>
        <w:t>Постановлением от 27.06.2012 № 1125</w:t>
      </w:r>
      <w:r>
        <w:rPr>
          <w:sz w:val="28"/>
          <w:szCs w:val="28"/>
        </w:rPr>
        <w:t>, объем субсидий на иные цели определяется на основании документов, подтверждающих потребность учреждения в средствах на указанные цели, предварительные расчеты которых представляются учреждением учредителю при формировании проекта бюджета на очередной финансовый год.</w:t>
      </w:r>
    </w:p>
    <w:p w14:paraId="09CC7A4B" w14:textId="77777777" w:rsidR="0002108E" w:rsidRPr="008B5B9F" w:rsidRDefault="0002108E" w:rsidP="0002108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В нарушение указанных норм, </w:t>
      </w:r>
      <w:r w:rsidRPr="008B5B9F">
        <w:rPr>
          <w:sz w:val="28"/>
          <w:szCs w:val="28"/>
        </w:rPr>
        <w:t>документы, подтверждающие потребность МБУ «Центр профориентации и трудоустройства молодежи» в субсидии на</w:t>
      </w:r>
      <w:r w:rsidRPr="008B5B9F">
        <w:t xml:space="preserve"> </w:t>
      </w:r>
      <w:r w:rsidRPr="008B5B9F">
        <w:rPr>
          <w:sz w:val="28"/>
          <w:szCs w:val="28"/>
        </w:rPr>
        <w:t xml:space="preserve">организацию отдыха детей в каникулярное время 2022 года, </w:t>
      </w:r>
      <w:r>
        <w:rPr>
          <w:sz w:val="28"/>
          <w:szCs w:val="28"/>
        </w:rPr>
        <w:t xml:space="preserve">по запросу Контрольно-счетной палаты городского округа Серпухов Московской области в рамках проведения экспертно-аналитического мероприятия, </w:t>
      </w:r>
      <w:r w:rsidRPr="008B5B9F">
        <w:rPr>
          <w:sz w:val="28"/>
          <w:szCs w:val="28"/>
        </w:rPr>
        <w:t xml:space="preserve">не представлены. </w:t>
      </w:r>
    </w:p>
    <w:p w14:paraId="047C4978" w14:textId="77777777" w:rsidR="0002108E" w:rsidRPr="0025556E" w:rsidRDefault="0002108E" w:rsidP="0002108E">
      <w:pPr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Следует отметить, что </w:t>
      </w:r>
      <w:r w:rsidRPr="009C22EF">
        <w:rPr>
          <w:sz w:val="28"/>
          <w:szCs w:val="28"/>
        </w:rPr>
        <w:t>подпрограмм</w:t>
      </w:r>
      <w:r>
        <w:rPr>
          <w:sz w:val="28"/>
          <w:szCs w:val="28"/>
        </w:rPr>
        <w:t>а</w:t>
      </w:r>
      <w:r w:rsidRPr="009C22EF">
        <w:rPr>
          <w:sz w:val="28"/>
          <w:szCs w:val="28"/>
        </w:rPr>
        <w:t xml:space="preserve"> «Развитие системы отдыха и оздоровления детей»</w:t>
      </w:r>
      <w:r>
        <w:rPr>
          <w:sz w:val="28"/>
          <w:szCs w:val="28"/>
        </w:rPr>
        <w:t xml:space="preserve"> не содержит количественной характеристики результатов выполнения основного мероприятия 05.01 «</w:t>
      </w:r>
      <w:r w:rsidRPr="00EC0D13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EC0D1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C0D1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EC0D13">
        <w:rPr>
          <w:sz w:val="28"/>
          <w:szCs w:val="28"/>
        </w:rPr>
        <w:t>отдыха детей в</w:t>
      </w:r>
      <w:r>
        <w:rPr>
          <w:sz w:val="28"/>
          <w:szCs w:val="28"/>
        </w:rPr>
        <w:t xml:space="preserve"> </w:t>
      </w:r>
      <w:r w:rsidRPr="00EC0D13">
        <w:rPr>
          <w:sz w:val="28"/>
          <w:szCs w:val="28"/>
        </w:rPr>
        <w:t>каникулярное</w:t>
      </w:r>
      <w:r>
        <w:rPr>
          <w:sz w:val="28"/>
          <w:szCs w:val="28"/>
        </w:rPr>
        <w:t xml:space="preserve"> </w:t>
      </w:r>
      <w:r w:rsidRPr="00EC0D13">
        <w:rPr>
          <w:sz w:val="28"/>
          <w:szCs w:val="28"/>
        </w:rPr>
        <w:t>врем</w:t>
      </w:r>
      <w:r>
        <w:rPr>
          <w:sz w:val="28"/>
          <w:szCs w:val="28"/>
        </w:rPr>
        <w:t xml:space="preserve">я» подпрограммы </w:t>
      </w:r>
      <w:r w:rsidRPr="00EC0D13">
        <w:rPr>
          <w:sz w:val="28"/>
          <w:szCs w:val="28"/>
        </w:rPr>
        <w:t>«Развитие системы отдыха и оздоровления детей» муниципальной программы городского округа Серпухов  «Социальная защита населения»</w:t>
      </w:r>
      <w:r>
        <w:rPr>
          <w:sz w:val="28"/>
          <w:szCs w:val="28"/>
        </w:rPr>
        <w:t xml:space="preserve">, в связи с чем </w:t>
      </w:r>
      <w:r w:rsidRPr="0025556E">
        <w:rPr>
          <w:i/>
          <w:sz w:val="28"/>
          <w:szCs w:val="28"/>
          <w:u w:val="single"/>
        </w:rPr>
        <w:t xml:space="preserve">проанализировать эффективность использования средств субсидии иные цели, предоставленной в 2022 году на основании Соглашения от 10.02.2022 № 2 </w:t>
      </w:r>
      <w:r>
        <w:rPr>
          <w:i/>
          <w:sz w:val="28"/>
          <w:szCs w:val="28"/>
          <w:u w:val="single"/>
        </w:rPr>
        <w:t>МБУ «Центр профориентации и трудоустройства молодежи»</w:t>
      </w:r>
      <w:r w:rsidRPr="0025556E">
        <w:rPr>
          <w:i/>
          <w:sz w:val="28"/>
          <w:szCs w:val="28"/>
          <w:u w:val="single"/>
        </w:rPr>
        <w:t>, не предоставляется возможн</w:t>
      </w:r>
      <w:r>
        <w:rPr>
          <w:i/>
          <w:sz w:val="28"/>
          <w:szCs w:val="28"/>
          <w:u w:val="single"/>
        </w:rPr>
        <w:t>ым</w:t>
      </w:r>
      <w:r w:rsidRPr="0025556E">
        <w:rPr>
          <w:i/>
          <w:sz w:val="28"/>
          <w:szCs w:val="28"/>
          <w:u w:val="single"/>
        </w:rPr>
        <w:t xml:space="preserve">.   </w:t>
      </w:r>
    </w:p>
    <w:p w14:paraId="2F1B393E" w14:textId="77777777" w:rsidR="0002108E" w:rsidRDefault="0002108E" w:rsidP="0002108E">
      <w:pPr>
        <w:ind w:firstLine="709"/>
        <w:jc w:val="both"/>
        <w:rPr>
          <w:sz w:val="28"/>
          <w:szCs w:val="28"/>
        </w:rPr>
      </w:pPr>
      <w:r w:rsidRPr="00973359">
        <w:rPr>
          <w:sz w:val="28"/>
          <w:szCs w:val="28"/>
        </w:rPr>
        <w:t xml:space="preserve">Письмом Администрации городского округа Серпухов от 21.02.2023 </w:t>
      </w:r>
      <w:r>
        <w:rPr>
          <w:sz w:val="28"/>
          <w:szCs w:val="28"/>
        </w:rPr>
        <w:t xml:space="preserve">        </w:t>
      </w:r>
      <w:r w:rsidRPr="00973359">
        <w:rPr>
          <w:sz w:val="28"/>
          <w:szCs w:val="28"/>
        </w:rPr>
        <w:t>№ 148-Исх.-2/752 представлен</w:t>
      </w:r>
      <w:r>
        <w:rPr>
          <w:sz w:val="28"/>
          <w:szCs w:val="28"/>
        </w:rPr>
        <w:t>ы</w:t>
      </w:r>
      <w:r w:rsidRPr="009733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73359">
        <w:rPr>
          <w:sz w:val="28"/>
          <w:szCs w:val="28"/>
        </w:rPr>
        <w:t>лан мероприятий по организации отдыха детей в каникулярное время, планируемых к проведению на территории городского округа Серпухов Московской области в 2022 году</w:t>
      </w:r>
      <w:r>
        <w:rPr>
          <w:sz w:val="28"/>
          <w:szCs w:val="28"/>
        </w:rPr>
        <w:t xml:space="preserve">, </w:t>
      </w:r>
      <w:r w:rsidRPr="00973359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973359">
        <w:rPr>
          <w:sz w:val="28"/>
          <w:szCs w:val="28"/>
        </w:rPr>
        <w:t>к расходования средств из бюджета городского округа Серпухов Московской области, предусмотренных на мероприятия по организации отдыха детей в каникулярное время, планируемых к проведению на территории городского округа Серпухов Московской области в 2022 году, Порядок расходования с</w:t>
      </w:r>
      <w:r>
        <w:rPr>
          <w:sz w:val="28"/>
          <w:szCs w:val="28"/>
        </w:rPr>
        <w:t xml:space="preserve">убсидии, предоставленной из </w:t>
      </w:r>
      <w:r w:rsidRPr="00973359">
        <w:rPr>
          <w:sz w:val="28"/>
          <w:szCs w:val="28"/>
        </w:rPr>
        <w:t>бюджета Московской области, предусмотренн</w:t>
      </w:r>
      <w:r>
        <w:rPr>
          <w:sz w:val="28"/>
          <w:szCs w:val="28"/>
        </w:rPr>
        <w:t>ой</w:t>
      </w:r>
      <w:r w:rsidRPr="00973359">
        <w:rPr>
          <w:sz w:val="28"/>
          <w:szCs w:val="28"/>
        </w:rPr>
        <w:t xml:space="preserve"> на мероприятия по организации отдыха детей в каникулярное время, планируемых к проведению на территории городского округа Серпухов Московской области в 2022 году,</w:t>
      </w:r>
      <w:r>
        <w:rPr>
          <w:sz w:val="28"/>
          <w:szCs w:val="28"/>
        </w:rPr>
        <w:t xml:space="preserve"> </w:t>
      </w:r>
      <w:r w:rsidRPr="00AB2D7E">
        <w:rPr>
          <w:sz w:val="28"/>
          <w:szCs w:val="28"/>
        </w:rPr>
        <w:t>утвержденные постановлением Администрации городского округа Серпухов от 20.04.2022 № 1769-П.</w:t>
      </w:r>
    </w:p>
    <w:p w14:paraId="426FBF4A" w14:textId="77777777" w:rsidR="0002108E" w:rsidRDefault="0002108E" w:rsidP="0002108E">
      <w:pPr>
        <w:ind w:firstLine="709"/>
        <w:jc w:val="both"/>
        <w:rPr>
          <w:sz w:val="28"/>
          <w:szCs w:val="28"/>
        </w:rPr>
      </w:pPr>
      <w:r w:rsidRPr="009D13FA">
        <w:rPr>
          <w:sz w:val="28"/>
          <w:szCs w:val="28"/>
        </w:rPr>
        <w:t xml:space="preserve">Следует отметить, что </w:t>
      </w:r>
      <w:r>
        <w:rPr>
          <w:sz w:val="28"/>
          <w:szCs w:val="28"/>
        </w:rPr>
        <w:t>при выборочном анализе расходования субсидий (на иные цели), предоставленных МБУ «Центр по профориентации и трудоустройству молодежи» в 2022 году на основании соглашения от 10.02.2022 № 2 на</w:t>
      </w:r>
      <w:r w:rsidRPr="00BA61C9">
        <w:t xml:space="preserve"> </w:t>
      </w:r>
      <w:r w:rsidRPr="00BA61C9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BA61C9">
        <w:rPr>
          <w:sz w:val="28"/>
          <w:szCs w:val="28"/>
        </w:rPr>
        <w:t xml:space="preserve"> отдыха детей в каникулярное время</w:t>
      </w:r>
      <w:r>
        <w:rPr>
          <w:sz w:val="28"/>
          <w:szCs w:val="28"/>
        </w:rPr>
        <w:t xml:space="preserve"> установлено, что в нарушение</w:t>
      </w:r>
      <w:r w:rsidRPr="00B10227">
        <w:t xml:space="preserve"> </w:t>
      </w:r>
      <w:r w:rsidRPr="007C2561">
        <w:rPr>
          <w:sz w:val="28"/>
          <w:szCs w:val="28"/>
        </w:rPr>
        <w:t>пункта 4.1</w:t>
      </w:r>
      <w:r>
        <w:t xml:space="preserve"> </w:t>
      </w:r>
      <w:r w:rsidRPr="00B10227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B10227">
        <w:rPr>
          <w:sz w:val="28"/>
          <w:szCs w:val="28"/>
        </w:rPr>
        <w:t xml:space="preserve"> расходования средств из бюджета городского округа Серпухов Московской области, предусмотренных на мероприятия по организации отдыха детей в </w:t>
      </w:r>
      <w:r w:rsidRPr="00B10227">
        <w:rPr>
          <w:sz w:val="28"/>
          <w:szCs w:val="28"/>
        </w:rPr>
        <w:lastRenderedPageBreak/>
        <w:t>каникулярное время, планируемых к проведению на территории городского округа Серпухов Московской области в 2022 году, утвержденн</w:t>
      </w:r>
      <w:r>
        <w:rPr>
          <w:sz w:val="28"/>
          <w:szCs w:val="28"/>
        </w:rPr>
        <w:t>ого</w:t>
      </w:r>
      <w:r w:rsidRPr="00B10227">
        <w:rPr>
          <w:sz w:val="28"/>
          <w:szCs w:val="28"/>
        </w:rPr>
        <w:t xml:space="preserve"> постановлением Администрации городского округа Серпухов от 20.04.2022 № 1769-П</w:t>
      </w:r>
      <w:r>
        <w:rPr>
          <w:sz w:val="28"/>
          <w:szCs w:val="28"/>
        </w:rPr>
        <w:t xml:space="preserve">, </w:t>
      </w:r>
      <w:r w:rsidRPr="0026106D">
        <w:rPr>
          <w:i/>
          <w:sz w:val="28"/>
          <w:szCs w:val="28"/>
          <w:u w:val="single"/>
        </w:rPr>
        <w:t>МБУ «Центр профориентации и трудоустройства молодежи» использовало субсидии</w:t>
      </w:r>
      <w:r>
        <w:rPr>
          <w:i/>
          <w:sz w:val="28"/>
          <w:szCs w:val="28"/>
          <w:u w:val="single"/>
        </w:rPr>
        <w:t xml:space="preserve"> в размере 276 160,0 рублей</w:t>
      </w:r>
      <w:r w:rsidRPr="0026106D">
        <w:rPr>
          <w:i/>
          <w:sz w:val="28"/>
          <w:szCs w:val="28"/>
          <w:u w:val="single"/>
        </w:rPr>
        <w:t xml:space="preserve"> на цели, не предусмотренные настоящим порядком,</w:t>
      </w:r>
      <w:r>
        <w:rPr>
          <w:sz w:val="28"/>
          <w:szCs w:val="28"/>
        </w:rPr>
        <w:t xml:space="preserve"> а именно на закупку:</w:t>
      </w:r>
    </w:p>
    <w:p w14:paraId="540A4376" w14:textId="77777777" w:rsidR="0002108E" w:rsidRDefault="0002108E" w:rsidP="00021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хозяйственных товаров и футболок (платежные поручения № 10481 от 24.06.2022 на сумму 92 492,0 рублей; № 10529 от 27.06.2022 на сумму 39 592,0 рублей; № 10531 от 27.06.2022 на сумму 52 900,0 рублей);</w:t>
      </w:r>
    </w:p>
    <w:p w14:paraId="28CAEDF2" w14:textId="77777777" w:rsidR="0002108E" w:rsidRDefault="0002108E" w:rsidP="00021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бейсболок (платежные поручения № 12504 от 28.07.2022 на сумму 19 500,0 рублей, № 12932 от 02.08.2022 на сумму 19 500,0 рублей);</w:t>
      </w:r>
    </w:p>
    <w:p w14:paraId="0C171BDB" w14:textId="77777777" w:rsidR="0002108E" w:rsidRDefault="0002108E" w:rsidP="00021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дождевиков (платежные поручения № 14706 от 01.09.2022 на сумму 6 218,0 рублей; № 15241 от 07.09.2022 на сумму 6 218,0 рублей);</w:t>
      </w:r>
    </w:p>
    <w:p w14:paraId="6D946A36" w14:textId="77777777" w:rsidR="0002108E" w:rsidRDefault="0002108E" w:rsidP="00021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картриджей для офисной техники (платежные поручения № 10373 от 30.06.2022 на сумму 19 870,0 рублей, № 10374 от 23.06.2022 на сумму 19 870,0 рублей).   </w:t>
      </w:r>
    </w:p>
    <w:p w14:paraId="6CEC3BF1" w14:textId="398F555B" w:rsidR="0002108E" w:rsidRDefault="0002108E" w:rsidP="00021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5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результатам экспертно-аналитического мероприятия был</w:t>
      </w:r>
      <w:r w:rsidR="00A13B01">
        <w:rPr>
          <w:sz w:val="28"/>
          <w:szCs w:val="28"/>
        </w:rPr>
        <w:t xml:space="preserve">и </w:t>
      </w:r>
      <w:r>
        <w:rPr>
          <w:sz w:val="28"/>
          <w:szCs w:val="28"/>
        </w:rPr>
        <w:t>направлен</w:t>
      </w:r>
      <w:r w:rsidR="00A13B01">
        <w:rPr>
          <w:sz w:val="28"/>
          <w:szCs w:val="28"/>
        </w:rPr>
        <w:t>ы</w:t>
      </w:r>
      <w:r>
        <w:rPr>
          <w:sz w:val="28"/>
          <w:szCs w:val="28"/>
        </w:rPr>
        <w:t xml:space="preserve"> информационн</w:t>
      </w:r>
      <w:r w:rsidR="00A13B01">
        <w:rPr>
          <w:sz w:val="28"/>
          <w:szCs w:val="28"/>
        </w:rPr>
        <w:t>ые</w:t>
      </w:r>
      <w:r>
        <w:rPr>
          <w:sz w:val="28"/>
          <w:szCs w:val="28"/>
        </w:rPr>
        <w:t xml:space="preserve"> письм</w:t>
      </w:r>
      <w:r w:rsidR="00A13B01">
        <w:rPr>
          <w:sz w:val="28"/>
          <w:szCs w:val="28"/>
        </w:rPr>
        <w:t>а</w:t>
      </w:r>
      <w:r>
        <w:rPr>
          <w:sz w:val="28"/>
          <w:szCs w:val="28"/>
        </w:rPr>
        <w:t xml:space="preserve"> Главе городского округа Серпухов,</w:t>
      </w:r>
      <w:r w:rsidR="00A959ED">
        <w:rPr>
          <w:sz w:val="28"/>
          <w:szCs w:val="28"/>
        </w:rPr>
        <w:t xml:space="preserve"> Комитет по финансам и налоговой политике,</w:t>
      </w:r>
      <w:r>
        <w:rPr>
          <w:sz w:val="28"/>
          <w:szCs w:val="28"/>
        </w:rPr>
        <w:t xml:space="preserve"> копии Заключения о результатах экспертно-аналитического мероприятия для сведения были направлены в Совет депутатов городского округа Серпухов Московской области, Главе городского округа Серпухов Московской области и в Прокуратуру городского округа Серпухов.</w:t>
      </w:r>
    </w:p>
    <w:p w14:paraId="3DC46F9B" w14:textId="77777777" w:rsidR="0002108E" w:rsidRDefault="0002108E" w:rsidP="00021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9578345" w14:textId="77777777" w:rsidR="00203F03" w:rsidRDefault="00203F03" w:rsidP="00D44B83">
      <w:pPr>
        <w:jc w:val="both"/>
        <w:rPr>
          <w:b/>
          <w:sz w:val="28"/>
          <w:szCs w:val="28"/>
        </w:rPr>
      </w:pPr>
    </w:p>
    <w:p w14:paraId="3E37EE59" w14:textId="77777777" w:rsidR="00203F03" w:rsidRDefault="00203F03" w:rsidP="00D44B83">
      <w:pPr>
        <w:jc w:val="both"/>
        <w:rPr>
          <w:b/>
          <w:sz w:val="28"/>
          <w:szCs w:val="28"/>
        </w:rPr>
      </w:pPr>
    </w:p>
    <w:p w14:paraId="218111D3" w14:textId="77777777" w:rsidR="00203F03" w:rsidRDefault="00203F03" w:rsidP="00D44B83">
      <w:pPr>
        <w:jc w:val="both"/>
        <w:rPr>
          <w:b/>
          <w:sz w:val="28"/>
          <w:szCs w:val="28"/>
        </w:rPr>
      </w:pPr>
    </w:p>
    <w:p w14:paraId="5710E184" w14:textId="77777777" w:rsidR="00203F03" w:rsidRDefault="00203F03" w:rsidP="00D44B83">
      <w:pPr>
        <w:jc w:val="both"/>
        <w:rPr>
          <w:b/>
          <w:sz w:val="28"/>
          <w:szCs w:val="28"/>
        </w:rPr>
      </w:pPr>
    </w:p>
    <w:p w14:paraId="7EDC2854" w14:textId="77777777" w:rsidR="00203F03" w:rsidRDefault="00203F03" w:rsidP="00D44B83">
      <w:pPr>
        <w:jc w:val="both"/>
        <w:rPr>
          <w:b/>
          <w:sz w:val="28"/>
          <w:szCs w:val="28"/>
        </w:rPr>
      </w:pPr>
    </w:p>
    <w:p w14:paraId="3C82C5EF" w14:textId="77777777" w:rsidR="00203F03" w:rsidRDefault="00203F03" w:rsidP="00D44B83">
      <w:pPr>
        <w:jc w:val="both"/>
        <w:rPr>
          <w:b/>
          <w:sz w:val="28"/>
          <w:szCs w:val="28"/>
        </w:rPr>
      </w:pPr>
    </w:p>
    <w:p w14:paraId="3FEB4662" w14:textId="77777777" w:rsidR="00203F03" w:rsidRDefault="00203F03" w:rsidP="00D44B83">
      <w:pPr>
        <w:jc w:val="both"/>
        <w:rPr>
          <w:b/>
          <w:sz w:val="28"/>
          <w:szCs w:val="28"/>
        </w:rPr>
      </w:pPr>
    </w:p>
    <w:p w14:paraId="28D0A539" w14:textId="77777777" w:rsidR="00203F03" w:rsidRDefault="00203F03" w:rsidP="00D44B83">
      <w:pPr>
        <w:jc w:val="both"/>
        <w:rPr>
          <w:b/>
          <w:sz w:val="28"/>
          <w:szCs w:val="28"/>
        </w:rPr>
      </w:pPr>
    </w:p>
    <w:p w14:paraId="4B56DC17" w14:textId="77777777" w:rsidR="00203F03" w:rsidRDefault="00203F03" w:rsidP="00D44B83">
      <w:pPr>
        <w:jc w:val="both"/>
        <w:rPr>
          <w:b/>
          <w:sz w:val="28"/>
          <w:szCs w:val="28"/>
        </w:rPr>
      </w:pPr>
    </w:p>
    <w:p w14:paraId="44F27E57" w14:textId="77777777" w:rsidR="00203F03" w:rsidRDefault="00203F03" w:rsidP="00D44B83">
      <w:pPr>
        <w:jc w:val="both"/>
        <w:rPr>
          <w:b/>
          <w:sz w:val="28"/>
          <w:szCs w:val="28"/>
        </w:rPr>
      </w:pPr>
    </w:p>
    <w:p w14:paraId="74CAE14B" w14:textId="77777777" w:rsidR="00203F03" w:rsidRDefault="00203F03" w:rsidP="00D44B83">
      <w:pPr>
        <w:jc w:val="both"/>
        <w:rPr>
          <w:b/>
          <w:sz w:val="28"/>
          <w:szCs w:val="28"/>
        </w:rPr>
      </w:pPr>
    </w:p>
    <w:p w14:paraId="641D39A5" w14:textId="663A6EF2" w:rsidR="00203F03" w:rsidRDefault="00203F03" w:rsidP="00D44B83">
      <w:pPr>
        <w:jc w:val="both"/>
        <w:rPr>
          <w:b/>
          <w:sz w:val="28"/>
          <w:szCs w:val="28"/>
        </w:rPr>
      </w:pPr>
    </w:p>
    <w:p w14:paraId="6ABF3265" w14:textId="43FD4FE4" w:rsidR="00F8183C" w:rsidRDefault="00F8183C" w:rsidP="00D44B83">
      <w:pPr>
        <w:jc w:val="both"/>
        <w:rPr>
          <w:b/>
          <w:sz w:val="28"/>
          <w:szCs w:val="28"/>
        </w:rPr>
      </w:pPr>
    </w:p>
    <w:p w14:paraId="67EEB9B0" w14:textId="4C56894D" w:rsidR="00F8183C" w:rsidRDefault="00F8183C" w:rsidP="00D44B83">
      <w:pPr>
        <w:jc w:val="both"/>
        <w:rPr>
          <w:b/>
          <w:sz w:val="28"/>
          <w:szCs w:val="28"/>
        </w:rPr>
      </w:pPr>
    </w:p>
    <w:p w14:paraId="2EDE2C2F" w14:textId="1C51DF6B" w:rsidR="00F8183C" w:rsidRDefault="00F8183C" w:rsidP="00D44B83">
      <w:pPr>
        <w:jc w:val="both"/>
        <w:rPr>
          <w:b/>
          <w:sz w:val="28"/>
          <w:szCs w:val="28"/>
        </w:rPr>
      </w:pPr>
    </w:p>
    <w:p w14:paraId="0BF4C545" w14:textId="4840A0C9" w:rsidR="00F8183C" w:rsidRDefault="00F8183C" w:rsidP="00D44B83">
      <w:pPr>
        <w:jc w:val="both"/>
        <w:rPr>
          <w:b/>
          <w:sz w:val="28"/>
          <w:szCs w:val="28"/>
        </w:rPr>
      </w:pPr>
    </w:p>
    <w:p w14:paraId="72652C1D" w14:textId="2E5A405C" w:rsidR="00F8183C" w:rsidRDefault="00F8183C" w:rsidP="00D44B83">
      <w:pPr>
        <w:jc w:val="both"/>
        <w:rPr>
          <w:b/>
          <w:sz w:val="28"/>
          <w:szCs w:val="28"/>
        </w:rPr>
      </w:pPr>
    </w:p>
    <w:p w14:paraId="5763CB95" w14:textId="2A85FBE1" w:rsidR="00F8183C" w:rsidRDefault="00F8183C" w:rsidP="00D44B83">
      <w:pPr>
        <w:jc w:val="both"/>
        <w:rPr>
          <w:b/>
          <w:sz w:val="28"/>
          <w:szCs w:val="28"/>
        </w:rPr>
      </w:pPr>
    </w:p>
    <w:p w14:paraId="711CBE07" w14:textId="76B303D5" w:rsidR="00F8183C" w:rsidRDefault="00F8183C" w:rsidP="00D44B83">
      <w:pPr>
        <w:jc w:val="both"/>
        <w:rPr>
          <w:b/>
          <w:sz w:val="28"/>
          <w:szCs w:val="28"/>
        </w:rPr>
      </w:pPr>
    </w:p>
    <w:p w14:paraId="4CA6F4CB" w14:textId="77777777" w:rsidR="00F8183C" w:rsidRDefault="00F8183C" w:rsidP="00D44B83">
      <w:pPr>
        <w:jc w:val="both"/>
        <w:rPr>
          <w:b/>
          <w:sz w:val="28"/>
          <w:szCs w:val="28"/>
        </w:rPr>
      </w:pPr>
    </w:p>
    <w:p w14:paraId="656F58D9" w14:textId="77777777" w:rsidR="00F8183C" w:rsidRDefault="00F8183C" w:rsidP="00CA1078">
      <w:pPr>
        <w:jc w:val="both"/>
        <w:rPr>
          <w:b/>
          <w:sz w:val="28"/>
          <w:szCs w:val="28"/>
        </w:rPr>
      </w:pPr>
    </w:p>
    <w:p w14:paraId="2ADF13E9" w14:textId="10EB4D72" w:rsidR="005A2EBD" w:rsidRPr="000B7962" w:rsidRDefault="00D44B83" w:rsidP="00F818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</w:p>
    <w:p w14:paraId="51F35EE0" w14:textId="41AC8EB4" w:rsidR="005A2EBD" w:rsidRPr="00443051" w:rsidRDefault="005A2EBD" w:rsidP="005A2EBD">
      <w:pPr>
        <w:jc w:val="both"/>
        <w:rPr>
          <w:sz w:val="28"/>
          <w:szCs w:val="28"/>
        </w:rPr>
      </w:pPr>
    </w:p>
    <w:p w14:paraId="008BA0E1" w14:textId="77777777" w:rsidR="005A2EBD" w:rsidRPr="008A11D0" w:rsidRDefault="005A2EBD" w:rsidP="005A2E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6F1D5BC" w14:textId="77777777" w:rsidR="005A2EBD" w:rsidRDefault="005A2EBD" w:rsidP="00072961">
      <w:pPr>
        <w:jc w:val="both"/>
        <w:rPr>
          <w:b/>
          <w:sz w:val="28"/>
          <w:szCs w:val="28"/>
        </w:rPr>
      </w:pPr>
    </w:p>
    <w:p w14:paraId="6FDACC84" w14:textId="77777777" w:rsidR="005A2EBD" w:rsidRDefault="005A2EBD" w:rsidP="00072961">
      <w:pPr>
        <w:jc w:val="both"/>
        <w:rPr>
          <w:b/>
          <w:sz w:val="28"/>
          <w:szCs w:val="28"/>
        </w:rPr>
      </w:pPr>
    </w:p>
    <w:p w14:paraId="6170D71A" w14:textId="77777777" w:rsidR="005A2EBD" w:rsidRDefault="005A2EBD" w:rsidP="00072961">
      <w:pPr>
        <w:jc w:val="both"/>
        <w:rPr>
          <w:b/>
          <w:sz w:val="28"/>
          <w:szCs w:val="28"/>
        </w:rPr>
      </w:pPr>
    </w:p>
    <w:p w14:paraId="2B3056C3" w14:textId="77777777" w:rsidR="005A2EBD" w:rsidRDefault="005A2EBD" w:rsidP="00072961">
      <w:pPr>
        <w:jc w:val="both"/>
        <w:rPr>
          <w:b/>
          <w:sz w:val="28"/>
          <w:szCs w:val="28"/>
        </w:rPr>
      </w:pPr>
    </w:p>
    <w:p w14:paraId="7A565756" w14:textId="77777777" w:rsidR="005A2EBD" w:rsidRDefault="005A2EBD" w:rsidP="00072961">
      <w:pPr>
        <w:jc w:val="both"/>
        <w:rPr>
          <w:b/>
          <w:sz w:val="28"/>
          <w:szCs w:val="28"/>
        </w:rPr>
      </w:pPr>
    </w:p>
    <w:p w14:paraId="006AAB19" w14:textId="77777777" w:rsidR="005A2EBD" w:rsidRDefault="005A2EBD" w:rsidP="00072961">
      <w:pPr>
        <w:jc w:val="both"/>
        <w:rPr>
          <w:b/>
          <w:sz w:val="28"/>
          <w:szCs w:val="28"/>
        </w:rPr>
      </w:pPr>
    </w:p>
    <w:p w14:paraId="06DF30F7" w14:textId="77777777" w:rsidR="005A2EBD" w:rsidRDefault="005A2EBD" w:rsidP="00072961">
      <w:pPr>
        <w:jc w:val="both"/>
        <w:rPr>
          <w:b/>
          <w:sz w:val="28"/>
          <w:szCs w:val="28"/>
        </w:rPr>
      </w:pPr>
    </w:p>
    <w:p w14:paraId="5BB3FE90" w14:textId="77777777" w:rsidR="005A2EBD" w:rsidRDefault="005A2EBD" w:rsidP="00072961">
      <w:pPr>
        <w:jc w:val="both"/>
        <w:rPr>
          <w:b/>
          <w:sz w:val="28"/>
          <w:szCs w:val="28"/>
        </w:rPr>
      </w:pPr>
    </w:p>
    <w:p w14:paraId="0B9F7B37" w14:textId="2339C503" w:rsidR="009B6D84" w:rsidRDefault="009B6D84" w:rsidP="001830B7">
      <w:pPr>
        <w:jc w:val="both"/>
        <w:rPr>
          <w:b/>
          <w:sz w:val="28"/>
          <w:szCs w:val="28"/>
        </w:rPr>
      </w:pPr>
    </w:p>
    <w:p w14:paraId="7A47D0BD" w14:textId="77777777" w:rsidR="005A2EBD" w:rsidRPr="009B6D84" w:rsidRDefault="005A2EBD" w:rsidP="001830B7">
      <w:pPr>
        <w:jc w:val="both"/>
        <w:rPr>
          <w:b/>
          <w:sz w:val="28"/>
          <w:szCs w:val="28"/>
        </w:rPr>
      </w:pPr>
    </w:p>
    <w:p w14:paraId="7EE0A078" w14:textId="77777777" w:rsidR="005A2EBD" w:rsidRDefault="001830B7" w:rsidP="001830B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</w:p>
    <w:p w14:paraId="61EA4157" w14:textId="77777777" w:rsidR="005A2EBD" w:rsidRDefault="005A2EBD" w:rsidP="001830B7">
      <w:pPr>
        <w:jc w:val="both"/>
        <w:rPr>
          <w:i/>
          <w:sz w:val="28"/>
          <w:szCs w:val="28"/>
        </w:rPr>
      </w:pPr>
    </w:p>
    <w:p w14:paraId="1E4979C5" w14:textId="77777777" w:rsidR="005A2EBD" w:rsidRDefault="005A2EBD" w:rsidP="001830B7">
      <w:pPr>
        <w:jc w:val="both"/>
        <w:rPr>
          <w:i/>
          <w:sz w:val="28"/>
          <w:szCs w:val="28"/>
        </w:rPr>
      </w:pPr>
    </w:p>
    <w:p w14:paraId="0A72F296" w14:textId="77777777" w:rsidR="005A2EBD" w:rsidRDefault="005A2EBD" w:rsidP="001830B7">
      <w:pPr>
        <w:jc w:val="both"/>
        <w:rPr>
          <w:i/>
          <w:sz w:val="28"/>
          <w:szCs w:val="28"/>
        </w:rPr>
      </w:pPr>
    </w:p>
    <w:p w14:paraId="4EF8D21C" w14:textId="77777777" w:rsidR="005A2EBD" w:rsidRDefault="005A2EBD" w:rsidP="001830B7">
      <w:pPr>
        <w:jc w:val="both"/>
        <w:rPr>
          <w:i/>
          <w:sz w:val="28"/>
          <w:szCs w:val="28"/>
        </w:rPr>
      </w:pPr>
    </w:p>
    <w:p w14:paraId="5B257A7C" w14:textId="77777777" w:rsidR="005A2EBD" w:rsidRDefault="005A2EBD" w:rsidP="001830B7">
      <w:pPr>
        <w:jc w:val="both"/>
        <w:rPr>
          <w:i/>
          <w:sz w:val="28"/>
          <w:szCs w:val="28"/>
        </w:rPr>
      </w:pPr>
    </w:p>
    <w:p w14:paraId="62134EA2" w14:textId="77777777" w:rsidR="005A2EBD" w:rsidRDefault="005A2EBD" w:rsidP="001830B7">
      <w:pPr>
        <w:jc w:val="both"/>
        <w:rPr>
          <w:i/>
          <w:sz w:val="28"/>
          <w:szCs w:val="28"/>
        </w:rPr>
      </w:pPr>
    </w:p>
    <w:p w14:paraId="727D83CB" w14:textId="77777777" w:rsidR="005A2EBD" w:rsidRDefault="005A2EBD" w:rsidP="001830B7">
      <w:pPr>
        <w:jc w:val="both"/>
        <w:rPr>
          <w:i/>
          <w:sz w:val="28"/>
          <w:szCs w:val="28"/>
        </w:rPr>
      </w:pPr>
    </w:p>
    <w:p w14:paraId="332263CE" w14:textId="77777777" w:rsidR="005A2EBD" w:rsidRDefault="005A2EBD" w:rsidP="001830B7">
      <w:pPr>
        <w:jc w:val="both"/>
        <w:rPr>
          <w:i/>
          <w:sz w:val="28"/>
          <w:szCs w:val="28"/>
        </w:rPr>
      </w:pPr>
    </w:p>
    <w:p w14:paraId="5E91A475" w14:textId="77777777" w:rsidR="005A2EBD" w:rsidRDefault="005A2EBD" w:rsidP="001830B7">
      <w:pPr>
        <w:jc w:val="both"/>
        <w:rPr>
          <w:i/>
          <w:sz w:val="28"/>
          <w:szCs w:val="28"/>
        </w:rPr>
      </w:pPr>
    </w:p>
    <w:p w14:paraId="1AE97676" w14:textId="77777777" w:rsidR="005A2EBD" w:rsidRDefault="005A2EBD" w:rsidP="001830B7">
      <w:pPr>
        <w:jc w:val="both"/>
        <w:rPr>
          <w:i/>
          <w:sz w:val="28"/>
          <w:szCs w:val="28"/>
        </w:rPr>
      </w:pPr>
    </w:p>
    <w:p w14:paraId="012F09B8" w14:textId="77777777" w:rsidR="005A2EBD" w:rsidRDefault="005A2EBD" w:rsidP="001830B7">
      <w:pPr>
        <w:jc w:val="both"/>
        <w:rPr>
          <w:i/>
          <w:sz w:val="28"/>
          <w:szCs w:val="28"/>
        </w:rPr>
      </w:pPr>
    </w:p>
    <w:p w14:paraId="525B32D5" w14:textId="77777777" w:rsidR="005A2EBD" w:rsidRDefault="005A2EBD" w:rsidP="001830B7">
      <w:pPr>
        <w:jc w:val="both"/>
        <w:rPr>
          <w:i/>
          <w:sz w:val="28"/>
          <w:szCs w:val="28"/>
        </w:rPr>
      </w:pPr>
    </w:p>
    <w:p w14:paraId="6AD18E58" w14:textId="77777777" w:rsidR="005A2EBD" w:rsidRDefault="005A2EBD" w:rsidP="001830B7">
      <w:pPr>
        <w:jc w:val="both"/>
        <w:rPr>
          <w:i/>
          <w:sz w:val="28"/>
          <w:szCs w:val="28"/>
        </w:rPr>
      </w:pPr>
    </w:p>
    <w:p w14:paraId="5901E69A" w14:textId="77777777" w:rsidR="005A2EBD" w:rsidRDefault="005A2EBD" w:rsidP="001830B7">
      <w:pPr>
        <w:jc w:val="both"/>
        <w:rPr>
          <w:i/>
          <w:sz w:val="28"/>
          <w:szCs w:val="28"/>
        </w:rPr>
      </w:pPr>
    </w:p>
    <w:p w14:paraId="2F97C0DB" w14:textId="77777777" w:rsidR="005A2EBD" w:rsidRDefault="005A2EBD" w:rsidP="001830B7">
      <w:pPr>
        <w:jc w:val="both"/>
        <w:rPr>
          <w:i/>
          <w:sz w:val="28"/>
          <w:szCs w:val="28"/>
        </w:rPr>
      </w:pPr>
    </w:p>
    <w:p w14:paraId="68B8DCB3" w14:textId="77777777" w:rsidR="005A2EBD" w:rsidRDefault="005A2EBD" w:rsidP="001830B7">
      <w:pPr>
        <w:jc w:val="both"/>
        <w:rPr>
          <w:i/>
          <w:sz w:val="28"/>
          <w:szCs w:val="28"/>
        </w:rPr>
      </w:pPr>
    </w:p>
    <w:p w14:paraId="3656AFCD" w14:textId="77777777" w:rsidR="005A2EBD" w:rsidRDefault="005A2EBD" w:rsidP="001830B7">
      <w:pPr>
        <w:jc w:val="both"/>
        <w:rPr>
          <w:i/>
          <w:sz w:val="28"/>
          <w:szCs w:val="28"/>
        </w:rPr>
      </w:pPr>
    </w:p>
    <w:p w14:paraId="29C497CA" w14:textId="77777777" w:rsidR="005A2EBD" w:rsidRDefault="005A2EBD" w:rsidP="001830B7">
      <w:pPr>
        <w:jc w:val="both"/>
        <w:rPr>
          <w:i/>
          <w:sz w:val="28"/>
          <w:szCs w:val="28"/>
        </w:rPr>
      </w:pPr>
    </w:p>
    <w:p w14:paraId="78013072" w14:textId="77777777" w:rsidR="005A2EBD" w:rsidRDefault="005A2EBD" w:rsidP="001830B7">
      <w:pPr>
        <w:jc w:val="both"/>
        <w:rPr>
          <w:i/>
          <w:sz w:val="28"/>
          <w:szCs w:val="28"/>
        </w:rPr>
      </w:pPr>
    </w:p>
    <w:p w14:paraId="53E56349" w14:textId="77777777" w:rsidR="005A2EBD" w:rsidRDefault="005A2EBD" w:rsidP="001830B7">
      <w:pPr>
        <w:jc w:val="both"/>
        <w:rPr>
          <w:i/>
          <w:sz w:val="28"/>
          <w:szCs w:val="28"/>
        </w:rPr>
      </w:pPr>
    </w:p>
    <w:p w14:paraId="11515392" w14:textId="77777777" w:rsidR="005A2EBD" w:rsidRDefault="005A2EBD" w:rsidP="001830B7">
      <w:pPr>
        <w:jc w:val="both"/>
        <w:rPr>
          <w:i/>
          <w:sz w:val="28"/>
          <w:szCs w:val="28"/>
        </w:rPr>
      </w:pPr>
    </w:p>
    <w:p w14:paraId="2A19D97F" w14:textId="77777777" w:rsidR="005A2EBD" w:rsidRDefault="005A2EBD" w:rsidP="001830B7">
      <w:pPr>
        <w:jc w:val="both"/>
        <w:rPr>
          <w:i/>
          <w:sz w:val="28"/>
          <w:szCs w:val="28"/>
        </w:rPr>
      </w:pPr>
    </w:p>
    <w:p w14:paraId="385A8CC6" w14:textId="77777777" w:rsidR="005A2EBD" w:rsidRDefault="005A2EBD" w:rsidP="001830B7">
      <w:pPr>
        <w:jc w:val="both"/>
        <w:rPr>
          <w:i/>
          <w:sz w:val="28"/>
          <w:szCs w:val="28"/>
        </w:rPr>
      </w:pPr>
    </w:p>
    <w:p w14:paraId="54926277" w14:textId="77777777" w:rsidR="005A2EBD" w:rsidRDefault="005A2EBD" w:rsidP="001830B7">
      <w:pPr>
        <w:jc w:val="both"/>
        <w:rPr>
          <w:i/>
          <w:sz w:val="28"/>
          <w:szCs w:val="28"/>
        </w:rPr>
      </w:pPr>
    </w:p>
    <w:p w14:paraId="19589625" w14:textId="77777777" w:rsidR="005A2EBD" w:rsidRDefault="005A2EBD" w:rsidP="001830B7">
      <w:pPr>
        <w:jc w:val="both"/>
        <w:rPr>
          <w:i/>
          <w:sz w:val="28"/>
          <w:szCs w:val="28"/>
        </w:rPr>
      </w:pPr>
    </w:p>
    <w:sectPr w:rsidR="005A2EBD" w:rsidSect="009A53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F0796" w14:textId="77777777" w:rsidR="00162958" w:rsidRDefault="00162958" w:rsidP="002B5084">
      <w:r>
        <w:separator/>
      </w:r>
    </w:p>
  </w:endnote>
  <w:endnote w:type="continuationSeparator" w:id="0">
    <w:p w14:paraId="27CDDFA2" w14:textId="77777777" w:rsidR="00162958" w:rsidRDefault="00162958" w:rsidP="002B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2656D" w14:textId="77777777" w:rsidR="00162958" w:rsidRDefault="0016295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7FA3E" w14:textId="77777777" w:rsidR="00162958" w:rsidRDefault="0016295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44ACE" w14:textId="77777777" w:rsidR="00162958" w:rsidRDefault="0016295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6562C" w14:textId="77777777" w:rsidR="00162958" w:rsidRDefault="00162958" w:rsidP="002B5084">
      <w:r>
        <w:separator/>
      </w:r>
    </w:p>
  </w:footnote>
  <w:footnote w:type="continuationSeparator" w:id="0">
    <w:p w14:paraId="6F82A916" w14:textId="77777777" w:rsidR="00162958" w:rsidRDefault="00162958" w:rsidP="002B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00A5" w14:textId="77777777" w:rsidR="00162958" w:rsidRDefault="0016295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1913261"/>
      <w:docPartObj>
        <w:docPartGallery w:val="Page Numbers (Top of Page)"/>
        <w:docPartUnique/>
      </w:docPartObj>
    </w:sdtPr>
    <w:sdtEndPr/>
    <w:sdtContent>
      <w:p w14:paraId="58B7BB58" w14:textId="77777777" w:rsidR="00162958" w:rsidRDefault="0016295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B9B0313" w14:textId="77777777" w:rsidR="00162958" w:rsidRDefault="0016295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359B2" w14:textId="77777777" w:rsidR="00162958" w:rsidRDefault="0016295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99C"/>
    <w:rsid w:val="000073BB"/>
    <w:rsid w:val="0001377F"/>
    <w:rsid w:val="0002108E"/>
    <w:rsid w:val="00072961"/>
    <w:rsid w:val="000A2D22"/>
    <w:rsid w:val="000B7962"/>
    <w:rsid w:val="000D7311"/>
    <w:rsid w:val="000F2261"/>
    <w:rsid w:val="000F3F8B"/>
    <w:rsid w:val="0014799C"/>
    <w:rsid w:val="00162958"/>
    <w:rsid w:val="001654F3"/>
    <w:rsid w:val="001830AF"/>
    <w:rsid w:val="001830B7"/>
    <w:rsid w:val="00186C00"/>
    <w:rsid w:val="001A17CF"/>
    <w:rsid w:val="001B2138"/>
    <w:rsid w:val="001C2C3A"/>
    <w:rsid w:val="00203F03"/>
    <w:rsid w:val="00260CA1"/>
    <w:rsid w:val="00261FF8"/>
    <w:rsid w:val="002646AD"/>
    <w:rsid w:val="00296DBD"/>
    <w:rsid w:val="002A19F2"/>
    <w:rsid w:val="002B5084"/>
    <w:rsid w:val="002D2AF6"/>
    <w:rsid w:val="002D4A53"/>
    <w:rsid w:val="002F18CB"/>
    <w:rsid w:val="00301216"/>
    <w:rsid w:val="003145EC"/>
    <w:rsid w:val="00330393"/>
    <w:rsid w:val="00341B70"/>
    <w:rsid w:val="0034539A"/>
    <w:rsid w:val="0036001E"/>
    <w:rsid w:val="003752D5"/>
    <w:rsid w:val="003921A5"/>
    <w:rsid w:val="003C4174"/>
    <w:rsid w:val="003F4631"/>
    <w:rsid w:val="003F7439"/>
    <w:rsid w:val="004207FF"/>
    <w:rsid w:val="00422617"/>
    <w:rsid w:val="00452306"/>
    <w:rsid w:val="00453233"/>
    <w:rsid w:val="00461877"/>
    <w:rsid w:val="004723D5"/>
    <w:rsid w:val="00473DD1"/>
    <w:rsid w:val="00475A6B"/>
    <w:rsid w:val="00486BD4"/>
    <w:rsid w:val="00492A7E"/>
    <w:rsid w:val="004B38BB"/>
    <w:rsid w:val="004E0161"/>
    <w:rsid w:val="004E121E"/>
    <w:rsid w:val="004E1A02"/>
    <w:rsid w:val="00521222"/>
    <w:rsid w:val="005278DB"/>
    <w:rsid w:val="00540947"/>
    <w:rsid w:val="00563734"/>
    <w:rsid w:val="00571936"/>
    <w:rsid w:val="00587564"/>
    <w:rsid w:val="00591E79"/>
    <w:rsid w:val="005950CB"/>
    <w:rsid w:val="005A2EBD"/>
    <w:rsid w:val="005B0A26"/>
    <w:rsid w:val="005D318C"/>
    <w:rsid w:val="005E19DD"/>
    <w:rsid w:val="005E4B48"/>
    <w:rsid w:val="005F47C4"/>
    <w:rsid w:val="00616D92"/>
    <w:rsid w:val="0066147A"/>
    <w:rsid w:val="006663C8"/>
    <w:rsid w:val="006779BA"/>
    <w:rsid w:val="006A7D65"/>
    <w:rsid w:val="006C76FC"/>
    <w:rsid w:val="006C7877"/>
    <w:rsid w:val="00707D97"/>
    <w:rsid w:val="00716C11"/>
    <w:rsid w:val="00720991"/>
    <w:rsid w:val="00751224"/>
    <w:rsid w:val="00760B07"/>
    <w:rsid w:val="007A3236"/>
    <w:rsid w:val="007B57D2"/>
    <w:rsid w:val="007B6BA1"/>
    <w:rsid w:val="007C664D"/>
    <w:rsid w:val="007C6DC1"/>
    <w:rsid w:val="00863D45"/>
    <w:rsid w:val="008A11D0"/>
    <w:rsid w:val="008C0154"/>
    <w:rsid w:val="008E3467"/>
    <w:rsid w:val="008F1039"/>
    <w:rsid w:val="008F4B6E"/>
    <w:rsid w:val="00916EF6"/>
    <w:rsid w:val="00927785"/>
    <w:rsid w:val="00932B1D"/>
    <w:rsid w:val="00957446"/>
    <w:rsid w:val="0096032F"/>
    <w:rsid w:val="009613BC"/>
    <w:rsid w:val="009668FC"/>
    <w:rsid w:val="00986747"/>
    <w:rsid w:val="009A530C"/>
    <w:rsid w:val="009B6883"/>
    <w:rsid w:val="009B6D84"/>
    <w:rsid w:val="009B7724"/>
    <w:rsid w:val="009B7821"/>
    <w:rsid w:val="009C7B3E"/>
    <w:rsid w:val="00A13B01"/>
    <w:rsid w:val="00A2680A"/>
    <w:rsid w:val="00A27DD8"/>
    <w:rsid w:val="00A61AE9"/>
    <w:rsid w:val="00A70DBF"/>
    <w:rsid w:val="00A775C8"/>
    <w:rsid w:val="00A84809"/>
    <w:rsid w:val="00A959ED"/>
    <w:rsid w:val="00AB6D15"/>
    <w:rsid w:val="00AD21EA"/>
    <w:rsid w:val="00AD3AAC"/>
    <w:rsid w:val="00AD774C"/>
    <w:rsid w:val="00AE1FE4"/>
    <w:rsid w:val="00AE29AB"/>
    <w:rsid w:val="00AE7D76"/>
    <w:rsid w:val="00AF6A7E"/>
    <w:rsid w:val="00B06E1C"/>
    <w:rsid w:val="00B20341"/>
    <w:rsid w:val="00B44ED6"/>
    <w:rsid w:val="00B90199"/>
    <w:rsid w:val="00BE031C"/>
    <w:rsid w:val="00BE52E4"/>
    <w:rsid w:val="00BF5C43"/>
    <w:rsid w:val="00C7210F"/>
    <w:rsid w:val="00C74D93"/>
    <w:rsid w:val="00C75430"/>
    <w:rsid w:val="00C83498"/>
    <w:rsid w:val="00C835AF"/>
    <w:rsid w:val="00C9194C"/>
    <w:rsid w:val="00CA08D2"/>
    <w:rsid w:val="00CA1078"/>
    <w:rsid w:val="00CB2C55"/>
    <w:rsid w:val="00CB51DA"/>
    <w:rsid w:val="00CE0213"/>
    <w:rsid w:val="00D03691"/>
    <w:rsid w:val="00D374BE"/>
    <w:rsid w:val="00D41CDC"/>
    <w:rsid w:val="00D44B83"/>
    <w:rsid w:val="00D87F62"/>
    <w:rsid w:val="00DA0162"/>
    <w:rsid w:val="00DA0FE3"/>
    <w:rsid w:val="00DA18CD"/>
    <w:rsid w:val="00DA5A8D"/>
    <w:rsid w:val="00DB5707"/>
    <w:rsid w:val="00DB61D9"/>
    <w:rsid w:val="00E433F6"/>
    <w:rsid w:val="00E43460"/>
    <w:rsid w:val="00E67EF1"/>
    <w:rsid w:val="00EA63F8"/>
    <w:rsid w:val="00ED563B"/>
    <w:rsid w:val="00EF7F4D"/>
    <w:rsid w:val="00F04A0A"/>
    <w:rsid w:val="00F33D01"/>
    <w:rsid w:val="00F417C8"/>
    <w:rsid w:val="00F50F6D"/>
    <w:rsid w:val="00F75B92"/>
    <w:rsid w:val="00F8183C"/>
    <w:rsid w:val="00F82D7E"/>
    <w:rsid w:val="00FB29C0"/>
    <w:rsid w:val="00FD733B"/>
    <w:rsid w:val="00FD7B48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98D1"/>
  <w15:docId w15:val="{4019DD4E-50E4-47B9-9DED-ED23FB06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AE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5084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5084"/>
    <w:rPr>
      <w:rFonts w:eastAsia="Times New Roman"/>
      <w:sz w:val="24"/>
      <w:szCs w:val="24"/>
    </w:rPr>
  </w:style>
  <w:style w:type="paragraph" w:styleId="af">
    <w:name w:val="List Paragraph"/>
    <w:aliases w:val="ПАРАГРАФ,Абзац списка11,List Paragraph"/>
    <w:basedOn w:val="a"/>
    <w:link w:val="af0"/>
    <w:uiPriority w:val="34"/>
    <w:qFormat/>
    <w:rsid w:val="00E67EF1"/>
    <w:pPr>
      <w:spacing w:line="360" w:lineRule="auto"/>
      <w:ind w:left="720" w:firstLine="709"/>
      <w:contextualSpacing/>
      <w:jc w:val="both"/>
    </w:pPr>
    <w:rPr>
      <w:rFonts w:eastAsia="Calibri"/>
      <w:sz w:val="28"/>
      <w:szCs w:val="20"/>
    </w:rPr>
  </w:style>
  <w:style w:type="character" w:customStyle="1" w:styleId="af0">
    <w:name w:val="Абзац списка Знак"/>
    <w:aliases w:val="ПАРАГРАФ Знак,Абзац списка11 Знак,List Paragraph Знак"/>
    <w:link w:val="af"/>
    <w:uiPriority w:val="34"/>
    <w:locked/>
    <w:rsid w:val="00E67EF1"/>
    <w:rPr>
      <w:sz w:val="28"/>
    </w:rPr>
  </w:style>
  <w:style w:type="table" w:customStyle="1" w:styleId="11">
    <w:name w:val="Сетка таблицы1"/>
    <w:basedOn w:val="a1"/>
    <w:uiPriority w:val="99"/>
    <w:rsid w:val="00072961"/>
    <w:rPr>
      <w:rFonts w:ascii="Calibri" w:eastAsia="Times New Roman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Должность1"/>
    <w:basedOn w:val="a"/>
    <w:uiPriority w:val="99"/>
    <w:rsid w:val="007C664D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serpuhov@yandex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CC9C-C14A-4EE6-90D9-0C87D272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10</Pages>
  <Words>3399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39</cp:revision>
  <cp:lastPrinted>2020-06-02T08:20:00Z</cp:lastPrinted>
  <dcterms:created xsi:type="dcterms:W3CDTF">2018-12-26T13:29:00Z</dcterms:created>
  <dcterms:modified xsi:type="dcterms:W3CDTF">2023-03-31T13:11:00Z</dcterms:modified>
</cp:coreProperties>
</file>