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tblInd w:w="97" w:type="dxa"/>
        <w:tblLook w:val="04A0" w:firstRow="1" w:lastRow="0" w:firstColumn="1" w:lastColumn="0" w:noHBand="0" w:noVBand="1"/>
      </w:tblPr>
      <w:tblGrid>
        <w:gridCol w:w="14612"/>
      </w:tblGrid>
      <w:tr w:rsidR="00164A14" w:rsidRPr="00164A14" w:rsidTr="00164A14">
        <w:trPr>
          <w:trHeight w:val="759"/>
        </w:trPr>
        <w:tc>
          <w:tcPr>
            <w:tcW w:w="14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14" w:rsidRPr="00164A14" w:rsidRDefault="00164A14" w:rsidP="00656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 xml:space="preserve">Информация об устранении нарушений по результатам контрольных и экспертно-аналитических мероприятий </w:t>
            </w:r>
            <w:r w:rsidR="006563B1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>по состоянию на 01.01.2021 год</w:t>
            </w:r>
          </w:p>
        </w:tc>
      </w:tr>
    </w:tbl>
    <w:p w:rsidR="006563B1" w:rsidRDefault="006563B1">
      <w:pPr>
        <w:rPr>
          <w:bCs w:val="0"/>
          <w:color w:val="auto"/>
          <w:sz w:val="20"/>
          <w:szCs w:val="20"/>
          <w:shd w:val="clear" w:color="auto" w:fill="auto"/>
          <w:lang w:eastAsia="ru-RU"/>
        </w:rPr>
      </w:pPr>
      <w:r>
        <w:fldChar w:fldCharType="begin"/>
      </w:r>
      <w:r>
        <w:instrText xml:space="preserve"> LINK Excel.Sheet.8 "C:\\Users\\user\\Desktop\\Excel (32).xls" "0000010_Y Показатели деятельнос!R3C1:R144C2" \a \f 5 \h </w:instrText>
      </w:r>
      <w:r>
        <w:fldChar w:fldCharType="separate"/>
      </w:r>
      <w:bookmarkStart w:id="0" w:name="RANGE!A3:B3"/>
    </w:p>
    <w:tbl>
      <w:tblPr>
        <w:tblStyle w:val="a4"/>
        <w:tblW w:w="15320" w:type="dxa"/>
        <w:tblLook w:val="04A0" w:firstRow="1" w:lastRow="0" w:firstColumn="1" w:lastColumn="0" w:noHBand="0" w:noVBand="1"/>
      </w:tblPr>
      <w:tblGrid>
        <w:gridCol w:w="13960"/>
        <w:gridCol w:w="1360"/>
      </w:tblGrid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 w:rsidP="006563B1">
            <w:pPr>
              <w:rPr>
                <w:b/>
              </w:rPr>
            </w:pPr>
            <w:r w:rsidRPr="006563B1">
              <w:rPr>
                <w:b/>
              </w:rPr>
              <w:t>Наименование показателя</w:t>
            </w:r>
            <w:bookmarkEnd w:id="0"/>
          </w:p>
        </w:tc>
        <w:tc>
          <w:tcPr>
            <w:tcW w:w="1360" w:type="dxa"/>
            <w:hideMark/>
          </w:tcPr>
          <w:p w:rsidR="006563B1" w:rsidRPr="006563B1" w:rsidRDefault="006563B1" w:rsidP="006563B1">
            <w:pPr>
              <w:rPr>
                <w:b/>
              </w:rPr>
            </w:pPr>
            <w:r w:rsidRPr="006563B1">
              <w:rPr>
                <w:b/>
              </w:rPr>
              <w:t>Значение показателя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Устранение в отчетном периоде выявленных нарушений по контрольным мероприятиям</w:t>
            </w:r>
          </w:p>
        </w:tc>
        <w:tc>
          <w:tcPr>
            <w:tcW w:w="1360" w:type="dxa"/>
            <w:hideMark/>
          </w:tcPr>
          <w:p w:rsidR="006563B1" w:rsidRPr="006563B1" w:rsidRDefault="006563B1">
            <w:r w:rsidRPr="006563B1">
              <w:t> 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нарушений, выявленных по результатам контрольных мероприятий,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15,00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 в отчетном периоде,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5,00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6,00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Общий объем устраненных нарушений, выявленных по результатам контрольных мероприятий,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424 948,84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1 371,35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1 371,35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2 605,60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420 971,89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нарушений, выявленных по результатам контрольных мероприятий, завершенных в предыдущие 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завершенных в предыдущие годы,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завершенных в предыдущие годы,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средств, выявленных по результатам контрольных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нарушений, выявленных по результатам контрольных мероприятий, завершенных в предыдущие 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 xml:space="preserve">. . . . . . . . объем устраненных нарушений, выявленных по результатам контрольных мероприятий, завершенных в предыдущие годы, путем </w:t>
            </w:r>
            <w:r w:rsidRPr="006563B1">
              <w:lastRenderedPageBreak/>
              <w:t>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lastRenderedPageBreak/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объем устраненных нарушений, выявленных по результатам контрольных мероприятий, завершенных в предыдущие годы,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неэффективному использованию бюджетных средств, выявленных по результатам контрольных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в отчетном периоде нарушений, выявленных по результатам контрольных мероприятий (ед.)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16,00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в отчетном периоде нарушений, выявленных по результатам контрольных мероприятий (тыс. рублей)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424 988,24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Устранение в отчетном периоде выявленных нарушений по экспертно-аналитическим мероприятиям</w:t>
            </w:r>
          </w:p>
        </w:tc>
        <w:tc>
          <w:tcPr>
            <w:tcW w:w="1360" w:type="dxa"/>
            <w:hideMark/>
          </w:tcPr>
          <w:p w:rsidR="006563B1" w:rsidRPr="006563B1" w:rsidRDefault="006563B1">
            <w:r w:rsidRPr="006563B1">
              <w:t> 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нарушений, выявленных по результатам экспертно-аналитических мероприятий,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 в отчетном периоде,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количество устраненных нарушений, выявленных по результатам экспертно-аналитических мероприятий,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нарушений, выявленных по результатам экспертно-аналитических мероприятий,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 xml:space="preserve">Общее количество устраненных нарушений, выявленных по результатам экспертно-аналитических мероприятий, завершенных в предыдущие </w:t>
            </w:r>
            <w:r w:rsidRPr="006563B1">
              <w:lastRenderedPageBreak/>
              <w:t>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lastRenderedPageBreak/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количество устраненных нарушений, выявленных по результатам экспертно-аналитических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мероприятий, завершенных в предыдущие годы,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мероприятий, завершенных в предыдущие годы,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экспертно-аналитических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средств, выявленных по результатам экспертно-аналитических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нарушений, выявленных по результатам экспертно-аналитических мероприятий, завершенных в предыдущие 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завершенных в предыдущие годы,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завершенных в предыдущие годы,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экспертно-аналитических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неэффективному использованию бюджетных средств, выявленных по результатам экспертно-аналитических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в отчетном периоде нарушений, выявленных по результатам экспертно-аналитических мероприятий (ед.)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в отчетном периоде нарушений, выявленных по результатам экспертно-аналитических мероприятий (тыс. рублей)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Устранение в отчетном периоде выявленных нарушений по контрольным и экспертно-аналитическим мероприятиям</w:t>
            </w:r>
          </w:p>
        </w:tc>
        <w:tc>
          <w:tcPr>
            <w:tcW w:w="1360" w:type="dxa"/>
            <w:hideMark/>
          </w:tcPr>
          <w:p w:rsidR="006563B1" w:rsidRPr="006563B1" w:rsidRDefault="006563B1">
            <w:r w:rsidRPr="006563B1">
              <w:t> 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нарушений, выявленных по результатам контрольных и экспертно-аналитических мероприятий в отчетном периоде,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15,00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 в отчетном периоде,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 в отчетном периоде,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 в отчетном периоде,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5,00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 в отчетном периоде,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6,00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нарушений, выявленных по результатам контрольных и экспертно-аналитических мероприятий в отчетном периоде,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424 948,84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 в отчетном периоде,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1 371,35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1 371,35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 в отчетном периоде,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 в отчетном периоде,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2 605,60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 в отчетном периоде, путем предотвращения их реализации, из них: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420 971,89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неэффективному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нарушений, выявленных по результатам контрольных и экспертно-аналитических мероприятий, завершенных в предыдущие 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количество устраненных нарушений, выявленных по результатам контрольных и экспертно-аналитических мероприятий, завершенных в предыдущие годы,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 xml:space="preserve">. . . . . . . . количество устраненных нарушений, выявленных по результатам контрольных и экспертно-аналитических мероприятий, завершенных в предыдущие годы, по которым получены дополнительные доходы и (или) сэкономлены средства объекта контроля, (за исключением </w:t>
            </w:r>
            <w:r w:rsidRPr="006563B1">
              <w:lastRenderedPageBreak/>
              <w:t>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lastRenderedPageBreak/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количество устраненных нарушений, выявленных по результатам контрольных и экспертно-аналитических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количество устраненных нарушений по неэффективному использованию бюджетных средств, выявленных по результатам контрольных и экспертно-аналитических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нарушений, выявленных по результатам контрольных и экспертно-аналитических мероприятий, завершенных в предыдущие годы, в том числе: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мероприятий, завершенных в предыдущие годы, путем возмещения денежными средствами в бюджеты всех уровней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федеральный бюджет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Московской области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в том числе в бюджет муниципального образования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39,40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 по нецелевому использованию бюджетных средств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25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. . . . . . . . из них объем устраненных нарушений, относящихся к ущербу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мероприятий, завершенных в предыдущие годы, путем выполнения работ и (или) оказания услуг в соответствии с заключенными контрактами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765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мероприятий, завершенных в предыдущие годы, по которым получены дополнительные доходы и (или) сэкономлены средства объекта контроля, (за исключением подлежащих перечислению в бюджет)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. . . . . . . . объем устраненных нарушений, выявленных по результатам контрольных и экспертно-аналитических мероприятий, завершенных в предыдущие годы, путем предотвращения их реализации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lastRenderedPageBreak/>
              <w:t>. . . . . . . . . . . . . . . . из них объем устраненных нарушений по неэффективному использованию бюджетных средств, выявленных по результатам контрольных и экспертно-аналитических мероприятий, завершенных в предыдущие годы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0,00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Общее количество устраненных в отчетном периоде нарушений, выявленных по результатам контрольных и экспертно-аналитических мероприятий (ед.)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16,00</w:t>
            </w:r>
          </w:p>
        </w:tc>
      </w:tr>
      <w:tr w:rsidR="006563B1" w:rsidRPr="006563B1" w:rsidTr="006563B1">
        <w:trPr>
          <w:trHeight w:val="510"/>
        </w:trPr>
        <w:tc>
          <w:tcPr>
            <w:tcW w:w="13960" w:type="dxa"/>
            <w:hideMark/>
          </w:tcPr>
          <w:p w:rsidR="006563B1" w:rsidRPr="006563B1" w:rsidRDefault="006563B1">
            <w:r w:rsidRPr="006563B1">
              <w:t>Общий объем устраненных в отчетном периоде нарушений, выявленных по результатам контрольных и экспертно-аналитических мероприятий (тыс. рублей)</w:t>
            </w:r>
          </w:p>
        </w:tc>
        <w:tc>
          <w:tcPr>
            <w:tcW w:w="1360" w:type="dxa"/>
            <w:hideMark/>
          </w:tcPr>
          <w:p w:rsidR="006563B1" w:rsidRPr="006563B1" w:rsidRDefault="006563B1" w:rsidP="006563B1">
            <w:r w:rsidRPr="006563B1">
              <w:t>424 988,24</w:t>
            </w:r>
          </w:p>
        </w:tc>
      </w:tr>
    </w:tbl>
    <w:p w:rsidR="00A70DBF" w:rsidRDefault="006563B1">
      <w:r>
        <w:fldChar w:fldCharType="end"/>
      </w:r>
      <w:bookmarkStart w:id="1" w:name="_GoBack"/>
      <w:bookmarkEnd w:id="1"/>
    </w:p>
    <w:sectPr w:rsidR="00A70DBF" w:rsidSect="00164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A14"/>
    <w:rsid w:val="00093057"/>
    <w:rsid w:val="0011454C"/>
    <w:rsid w:val="00164A14"/>
    <w:rsid w:val="002A19F2"/>
    <w:rsid w:val="002D2AF6"/>
    <w:rsid w:val="003A414F"/>
    <w:rsid w:val="00486BD4"/>
    <w:rsid w:val="006563B1"/>
    <w:rsid w:val="00A70DBF"/>
    <w:rsid w:val="00AD774C"/>
    <w:rsid w:val="00C60C73"/>
    <w:rsid w:val="00D374BE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table" w:styleId="a4">
    <w:name w:val="Table Grid"/>
    <w:basedOn w:val="a1"/>
    <w:uiPriority w:val="59"/>
    <w:rsid w:val="0065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3155</Words>
  <Characters>17988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5</cp:revision>
  <dcterms:created xsi:type="dcterms:W3CDTF">2019-11-19T13:16:00Z</dcterms:created>
  <dcterms:modified xsi:type="dcterms:W3CDTF">2021-03-10T12:14:00Z</dcterms:modified>
</cp:coreProperties>
</file>