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5DC17" w14:textId="77777777"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 wp14:anchorId="5DBA6028" wp14:editId="5207C435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14:paraId="4032590A" w14:textId="77777777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14:paraId="59393F16" w14:textId="77777777"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14:paraId="04361BF1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14:paraId="2ADAA413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14:paraId="20D5373C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EB4B378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555BEAF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5813357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89B5C6E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B35E145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D0FF0D4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796C9E8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ECCC1C3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14:paraId="305EBB12" w14:textId="77777777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14:paraId="668EB091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14:paraId="0B18A603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14:paraId="4BA573D1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14:paraId="2558F1A5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14:paraId="603AFCD0" w14:textId="77777777"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14:paraId="5201A867" w14:textId="77777777"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14:paraId="24A66664" w14:textId="77777777"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8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14:paraId="1EB2BE2E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4A36B8DC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3D3B71A3" w14:textId="77777777" w:rsidR="008A11D0" w:rsidRDefault="008A11D0" w:rsidP="002B5084">
      <w:pPr>
        <w:rPr>
          <w:sz w:val="28"/>
          <w:szCs w:val="28"/>
        </w:rPr>
      </w:pPr>
    </w:p>
    <w:p w14:paraId="2C835AB9" w14:textId="77777777" w:rsidR="009A530C" w:rsidRPr="00CE58FC" w:rsidRDefault="008A11D0" w:rsidP="00A2680A">
      <w:pPr>
        <w:jc w:val="center"/>
        <w:rPr>
          <w:b/>
          <w:sz w:val="28"/>
          <w:szCs w:val="28"/>
        </w:rPr>
      </w:pPr>
      <w:r w:rsidRPr="00CE58FC">
        <w:rPr>
          <w:b/>
          <w:sz w:val="28"/>
          <w:szCs w:val="28"/>
        </w:rPr>
        <w:t xml:space="preserve">Информация об итогах проведенного </w:t>
      </w:r>
      <w:r w:rsidR="00003484" w:rsidRPr="00CE58FC">
        <w:rPr>
          <w:b/>
          <w:sz w:val="28"/>
          <w:szCs w:val="28"/>
        </w:rPr>
        <w:t>контрольного</w:t>
      </w:r>
      <w:r w:rsidRPr="00CE58FC">
        <w:rPr>
          <w:b/>
          <w:sz w:val="28"/>
          <w:szCs w:val="28"/>
        </w:rPr>
        <w:t xml:space="preserve"> мероприятия</w:t>
      </w:r>
      <w:r w:rsidR="002B5084" w:rsidRPr="00CE58FC">
        <w:rPr>
          <w:b/>
          <w:sz w:val="28"/>
          <w:szCs w:val="28"/>
        </w:rPr>
        <w:t xml:space="preserve"> </w:t>
      </w:r>
    </w:p>
    <w:p w14:paraId="463C433F" w14:textId="12A6F090" w:rsidR="00F17CCE" w:rsidRPr="00F17CCE" w:rsidRDefault="00F17CCE" w:rsidP="00F17CCE">
      <w:pPr>
        <w:jc w:val="center"/>
        <w:rPr>
          <w:b/>
          <w:sz w:val="28"/>
          <w:szCs w:val="28"/>
        </w:rPr>
      </w:pPr>
      <w:r w:rsidRPr="00F17CCE">
        <w:rPr>
          <w:b/>
          <w:sz w:val="28"/>
          <w:szCs w:val="28"/>
        </w:rPr>
        <w:t>«Внешняя проверка бюджетной отчетности главных администраторов бюджетных средств городского округа Серпухов Московской области</w:t>
      </w:r>
      <w:r w:rsidR="005E5E4C">
        <w:rPr>
          <w:b/>
          <w:sz w:val="28"/>
          <w:szCs w:val="28"/>
        </w:rPr>
        <w:t xml:space="preserve"> за 2022 год</w:t>
      </w:r>
      <w:r w:rsidRPr="00F17CCE">
        <w:rPr>
          <w:b/>
          <w:sz w:val="28"/>
          <w:szCs w:val="28"/>
        </w:rPr>
        <w:t>: Управления культуры Администрации городского округа Серпухов Московской области»</w:t>
      </w:r>
    </w:p>
    <w:p w14:paraId="10ECB223" w14:textId="77777777" w:rsidR="00CE58FC" w:rsidRDefault="00CE58FC" w:rsidP="00A2680A">
      <w:pPr>
        <w:jc w:val="center"/>
        <w:rPr>
          <w:b/>
          <w:sz w:val="28"/>
          <w:szCs w:val="28"/>
        </w:rPr>
      </w:pPr>
    </w:p>
    <w:p w14:paraId="3AF76374" w14:textId="77777777" w:rsidR="005E5E4C" w:rsidRDefault="008A11D0" w:rsidP="005E5E4C">
      <w:pPr>
        <w:ind w:firstLine="708"/>
        <w:jc w:val="both"/>
        <w:rPr>
          <w:sz w:val="28"/>
          <w:szCs w:val="28"/>
        </w:rPr>
      </w:pPr>
      <w:r w:rsidRPr="008E3AF8">
        <w:rPr>
          <w:b/>
          <w:sz w:val="28"/>
          <w:szCs w:val="28"/>
        </w:rPr>
        <w:t xml:space="preserve">1. Основание для проведения </w:t>
      </w:r>
      <w:r w:rsidR="00003484">
        <w:rPr>
          <w:b/>
          <w:sz w:val="28"/>
          <w:szCs w:val="28"/>
        </w:rPr>
        <w:t>контрольного</w:t>
      </w:r>
      <w:r w:rsidRPr="008E3AF8">
        <w:rPr>
          <w:b/>
          <w:sz w:val="28"/>
          <w:szCs w:val="28"/>
        </w:rPr>
        <w:t xml:space="preserve"> мероприятия: </w:t>
      </w:r>
      <w:r w:rsidR="005E5E4C">
        <w:rPr>
          <w:sz w:val="28"/>
          <w:szCs w:val="28"/>
        </w:rPr>
        <w:t>пункт 2.3.4 раздела 2 Плана работы Контрольно-счетной палаты городского округа Серпухов Московской области на 2023 год, утвержденного приказом Контрольно-счетной палаты городского округа Серпухов Московской области от 20.12.2022 № 99 (с изменениями), приказ Контрольно-счетной палаты городского округа Серпухов Московской области от 29.03.2023 № 19.</w:t>
      </w:r>
    </w:p>
    <w:p w14:paraId="75086FF7" w14:textId="3FAF3561" w:rsidR="00342B32" w:rsidRDefault="008A11D0" w:rsidP="00342B32">
      <w:pPr>
        <w:ind w:firstLine="708"/>
        <w:jc w:val="both"/>
        <w:rPr>
          <w:sz w:val="28"/>
          <w:szCs w:val="28"/>
        </w:rPr>
      </w:pPr>
      <w:r w:rsidRPr="00CE58FC">
        <w:rPr>
          <w:b/>
          <w:sz w:val="28"/>
          <w:szCs w:val="28"/>
        </w:rPr>
        <w:t xml:space="preserve">2. Предмет </w:t>
      </w:r>
      <w:r w:rsidR="00003484" w:rsidRPr="00CE58FC">
        <w:rPr>
          <w:b/>
          <w:sz w:val="28"/>
          <w:szCs w:val="28"/>
        </w:rPr>
        <w:t>контрольного</w:t>
      </w:r>
      <w:r w:rsidR="002B5084" w:rsidRPr="00CE58FC">
        <w:rPr>
          <w:b/>
          <w:sz w:val="28"/>
          <w:szCs w:val="28"/>
        </w:rPr>
        <w:t xml:space="preserve"> </w:t>
      </w:r>
      <w:r w:rsidRPr="00CE58FC">
        <w:rPr>
          <w:b/>
          <w:sz w:val="28"/>
          <w:szCs w:val="28"/>
        </w:rPr>
        <w:t>мероприятия:</w:t>
      </w:r>
      <w:r w:rsidRPr="00CE58FC">
        <w:rPr>
          <w:sz w:val="28"/>
          <w:szCs w:val="28"/>
        </w:rPr>
        <w:t xml:space="preserve"> </w:t>
      </w:r>
      <w:r w:rsidR="00342B32" w:rsidRPr="00B23628">
        <w:rPr>
          <w:sz w:val="28"/>
          <w:szCs w:val="28"/>
        </w:rPr>
        <w:t>годовая бюджетная отчетность главных администраторов бюджетных средств городского округа Серпухов состав, формы и порядок предоставления которой утверждается Минфином РФ.</w:t>
      </w:r>
    </w:p>
    <w:p w14:paraId="5FBC50A3" w14:textId="77777777" w:rsidR="008A11D0" w:rsidRPr="00E85EB3" w:rsidRDefault="008A11D0" w:rsidP="00E85EB3">
      <w:pPr>
        <w:ind w:firstLine="708"/>
        <w:jc w:val="both"/>
        <w:rPr>
          <w:b/>
          <w:sz w:val="28"/>
          <w:szCs w:val="28"/>
        </w:rPr>
      </w:pPr>
      <w:r w:rsidRPr="00E85EB3">
        <w:rPr>
          <w:b/>
          <w:sz w:val="28"/>
          <w:szCs w:val="28"/>
        </w:rPr>
        <w:t xml:space="preserve">3. Объекты </w:t>
      </w:r>
      <w:r w:rsidR="00003484" w:rsidRPr="00E85EB3">
        <w:rPr>
          <w:b/>
          <w:sz w:val="28"/>
          <w:szCs w:val="28"/>
        </w:rPr>
        <w:t>контрольного</w:t>
      </w:r>
      <w:r w:rsidRPr="00E85EB3">
        <w:rPr>
          <w:b/>
          <w:sz w:val="28"/>
          <w:szCs w:val="28"/>
        </w:rPr>
        <w:t xml:space="preserve"> мероприятия: </w:t>
      </w:r>
    </w:p>
    <w:p w14:paraId="566E6B6F" w14:textId="77777777" w:rsidR="00F17CCE" w:rsidRDefault="00F17CCE" w:rsidP="00B43DD8">
      <w:pPr>
        <w:ind w:firstLine="708"/>
        <w:jc w:val="both"/>
        <w:rPr>
          <w:sz w:val="28"/>
          <w:szCs w:val="28"/>
        </w:rPr>
      </w:pPr>
      <w:r w:rsidRPr="00F17CCE">
        <w:rPr>
          <w:sz w:val="28"/>
          <w:szCs w:val="28"/>
        </w:rPr>
        <w:t>Управление культуры Администрации городского округа Серпухов Московской области.</w:t>
      </w:r>
    </w:p>
    <w:p w14:paraId="651C6294" w14:textId="54DAD66C" w:rsidR="008A11D0" w:rsidRPr="00E85EB3" w:rsidRDefault="008A11D0" w:rsidP="00B43DD8">
      <w:pPr>
        <w:ind w:firstLine="708"/>
        <w:jc w:val="both"/>
        <w:rPr>
          <w:sz w:val="28"/>
          <w:szCs w:val="28"/>
        </w:rPr>
      </w:pPr>
      <w:r w:rsidRPr="00E85EB3">
        <w:rPr>
          <w:b/>
          <w:sz w:val="28"/>
          <w:szCs w:val="28"/>
        </w:rPr>
        <w:t>4. Проверяемый период деятельности</w:t>
      </w:r>
      <w:r w:rsidRPr="00E85EB3">
        <w:rPr>
          <w:sz w:val="28"/>
          <w:szCs w:val="28"/>
        </w:rPr>
        <w:t xml:space="preserve">: </w:t>
      </w:r>
      <w:r w:rsidR="00E67EF1" w:rsidRPr="00E85EB3">
        <w:rPr>
          <w:sz w:val="28"/>
          <w:szCs w:val="28"/>
        </w:rPr>
        <w:t>202</w:t>
      </w:r>
      <w:r w:rsidR="005E5E4C">
        <w:rPr>
          <w:sz w:val="28"/>
          <w:szCs w:val="28"/>
        </w:rPr>
        <w:t>2</w:t>
      </w:r>
      <w:r w:rsidR="00E67EF1" w:rsidRPr="00E85EB3">
        <w:rPr>
          <w:sz w:val="28"/>
          <w:szCs w:val="28"/>
        </w:rPr>
        <w:t xml:space="preserve"> год.</w:t>
      </w:r>
    </w:p>
    <w:p w14:paraId="0CFEBF21" w14:textId="77777777" w:rsidR="00A2680A" w:rsidRPr="00E85EB3" w:rsidRDefault="008A11D0" w:rsidP="00A2680A">
      <w:pPr>
        <w:ind w:firstLine="708"/>
        <w:jc w:val="both"/>
        <w:rPr>
          <w:b/>
          <w:sz w:val="28"/>
          <w:szCs w:val="28"/>
        </w:rPr>
      </w:pPr>
      <w:r w:rsidRPr="00E85EB3">
        <w:rPr>
          <w:b/>
          <w:sz w:val="28"/>
          <w:szCs w:val="28"/>
        </w:rPr>
        <w:t xml:space="preserve">5. Срок проведения </w:t>
      </w:r>
      <w:r w:rsidR="00003484" w:rsidRPr="00E85EB3">
        <w:rPr>
          <w:b/>
          <w:sz w:val="28"/>
          <w:szCs w:val="28"/>
        </w:rPr>
        <w:t>контрольног</w:t>
      </w:r>
      <w:r w:rsidR="002B5084" w:rsidRPr="00E85EB3">
        <w:rPr>
          <w:b/>
          <w:sz w:val="28"/>
          <w:szCs w:val="28"/>
        </w:rPr>
        <w:t>о</w:t>
      </w:r>
      <w:r w:rsidRPr="00E85EB3">
        <w:rPr>
          <w:b/>
          <w:sz w:val="28"/>
          <w:szCs w:val="28"/>
        </w:rPr>
        <w:t xml:space="preserve"> мероприятия:</w:t>
      </w:r>
      <w:r w:rsidR="00A2680A" w:rsidRPr="00E85EB3">
        <w:rPr>
          <w:b/>
          <w:sz w:val="28"/>
          <w:szCs w:val="28"/>
        </w:rPr>
        <w:t xml:space="preserve"> </w:t>
      </w:r>
    </w:p>
    <w:p w14:paraId="23F71607" w14:textId="61569521" w:rsidR="00C43C82" w:rsidRPr="00E85EB3" w:rsidRDefault="00C43C82" w:rsidP="00C43C82">
      <w:pPr>
        <w:ind w:firstLine="709"/>
        <w:jc w:val="both"/>
        <w:rPr>
          <w:sz w:val="28"/>
          <w:szCs w:val="28"/>
        </w:rPr>
      </w:pPr>
      <w:r w:rsidRPr="00E85EB3">
        <w:rPr>
          <w:sz w:val="28"/>
          <w:szCs w:val="28"/>
        </w:rPr>
        <w:t>с «0</w:t>
      </w:r>
      <w:r w:rsidR="005E5E4C">
        <w:rPr>
          <w:sz w:val="28"/>
          <w:szCs w:val="28"/>
        </w:rPr>
        <w:t>3</w:t>
      </w:r>
      <w:r w:rsidRPr="00E85EB3">
        <w:rPr>
          <w:sz w:val="28"/>
          <w:szCs w:val="28"/>
        </w:rPr>
        <w:t>» апреля 202</w:t>
      </w:r>
      <w:r w:rsidR="005E5E4C">
        <w:rPr>
          <w:sz w:val="28"/>
          <w:szCs w:val="28"/>
        </w:rPr>
        <w:t>3</w:t>
      </w:r>
      <w:r w:rsidRPr="00E85EB3">
        <w:rPr>
          <w:sz w:val="28"/>
          <w:szCs w:val="28"/>
        </w:rPr>
        <w:t xml:space="preserve"> года по «31» мая 202</w:t>
      </w:r>
      <w:r w:rsidR="005E5E4C">
        <w:rPr>
          <w:sz w:val="28"/>
          <w:szCs w:val="28"/>
        </w:rPr>
        <w:t>3</w:t>
      </w:r>
      <w:r w:rsidRPr="00E85EB3">
        <w:rPr>
          <w:sz w:val="28"/>
          <w:szCs w:val="28"/>
        </w:rPr>
        <w:t xml:space="preserve"> года.</w:t>
      </w:r>
    </w:p>
    <w:p w14:paraId="5914D77E" w14:textId="77777777" w:rsidR="008A11D0" w:rsidRPr="008E3AF8" w:rsidRDefault="008A11D0" w:rsidP="00A2680A">
      <w:pPr>
        <w:ind w:firstLine="708"/>
        <w:jc w:val="both"/>
        <w:rPr>
          <w:b/>
          <w:sz w:val="28"/>
          <w:szCs w:val="28"/>
        </w:rPr>
      </w:pPr>
      <w:r w:rsidRPr="00E85EB3">
        <w:rPr>
          <w:b/>
          <w:sz w:val="28"/>
          <w:szCs w:val="28"/>
        </w:rPr>
        <w:t xml:space="preserve">6. По результатам </w:t>
      </w:r>
      <w:r w:rsidR="00003484" w:rsidRPr="00E85EB3">
        <w:rPr>
          <w:b/>
          <w:sz w:val="28"/>
          <w:szCs w:val="28"/>
        </w:rPr>
        <w:t>контрольного</w:t>
      </w:r>
      <w:r w:rsidR="00DA5A8D" w:rsidRPr="00E85EB3">
        <w:rPr>
          <w:b/>
          <w:sz w:val="28"/>
          <w:szCs w:val="28"/>
        </w:rPr>
        <w:t xml:space="preserve"> мероприятия</w:t>
      </w:r>
      <w:r w:rsidR="002B5084" w:rsidRPr="008E3AF8">
        <w:rPr>
          <w:b/>
          <w:sz w:val="28"/>
          <w:szCs w:val="28"/>
        </w:rPr>
        <w:t xml:space="preserve"> установлено следующее.</w:t>
      </w:r>
    </w:p>
    <w:p w14:paraId="0862EE63" w14:textId="77777777" w:rsidR="005E5E4C" w:rsidRDefault="00C43C82" w:rsidP="005E5E4C">
      <w:pPr>
        <w:ind w:firstLine="708"/>
        <w:jc w:val="both"/>
        <w:rPr>
          <w:sz w:val="28"/>
          <w:szCs w:val="28"/>
        </w:rPr>
      </w:pPr>
      <w:r w:rsidRPr="00BB16B2">
        <w:rPr>
          <w:b/>
          <w:sz w:val="28"/>
          <w:szCs w:val="28"/>
        </w:rPr>
        <w:t xml:space="preserve">По вопросу 1. </w:t>
      </w:r>
      <w:r w:rsidR="005E5E4C">
        <w:rPr>
          <w:b/>
          <w:sz w:val="28"/>
          <w:szCs w:val="28"/>
        </w:rPr>
        <w:t xml:space="preserve">Проверка соблюдения единого порядка составления и предоставления бюджетной (бухгалтерской) отчетности, предусмотренного Инструкцией о порядке составления и предоставления годовой, квартальной и месячной отчетности об </w:t>
      </w:r>
      <w:r w:rsidR="005E5E4C">
        <w:rPr>
          <w:b/>
          <w:sz w:val="28"/>
          <w:szCs w:val="28"/>
        </w:rPr>
        <w:lastRenderedPageBreak/>
        <w:t>исполнении бюджетов бюджетной системы Российской Федерации, утвержденной приказом Министерства финансов Российской Федерации от 28.12.2010 №191н (далее – Инструкция №191н) и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25.03.2011г. №33н (далее – Инструкция №33н).</w:t>
      </w:r>
      <w:r w:rsidR="005E5E4C">
        <w:rPr>
          <w:sz w:val="28"/>
          <w:szCs w:val="28"/>
        </w:rPr>
        <w:t xml:space="preserve"> </w:t>
      </w:r>
    </w:p>
    <w:p w14:paraId="411A89B3" w14:textId="31042DEF" w:rsidR="005E5E4C" w:rsidRDefault="005E5E4C" w:rsidP="005E5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Годовая бюджетная (бухгалтерская) отчетность Управления культуры представлена в Контрольно-счетную палату городского округа Серпухов Московской области в установленный законодательством Российской Федерации срок, по средствам МСЭД (межведомственной системы электронного документооборота Московской области) с сопроводительным письмом от 03.04.2023г. № 01-33/60.</w:t>
      </w:r>
    </w:p>
    <w:p w14:paraId="61CD1A30" w14:textId="77777777" w:rsidR="005E5E4C" w:rsidRDefault="005E5E4C" w:rsidP="005E5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Отчетность составлена нарастающим итогом с начала года в рублях с точностью до второго десятичного знака после запятой, что соответствует требованиям, установленным Инструкцией №191н и Инструкцией №33н. </w:t>
      </w:r>
    </w:p>
    <w:p w14:paraId="3B757D3D" w14:textId="77777777" w:rsidR="00F17CCE" w:rsidRDefault="00F17CCE" w:rsidP="00F17CC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анализа бюджетной отчетности главного распорядителя бюджетных средств установлены </w:t>
      </w:r>
      <w:r>
        <w:rPr>
          <w:b/>
          <w:sz w:val="28"/>
          <w:szCs w:val="28"/>
        </w:rPr>
        <w:t>следующие нарушения:</w:t>
      </w:r>
    </w:p>
    <w:p w14:paraId="504846F7" w14:textId="77777777" w:rsidR="005E5E4C" w:rsidRDefault="00F17CCE" w:rsidP="005E5E4C">
      <w:pPr>
        <w:ind w:firstLine="709"/>
        <w:jc w:val="both"/>
        <w:rPr>
          <w:sz w:val="28"/>
          <w:szCs w:val="28"/>
        </w:rPr>
      </w:pPr>
      <w:r w:rsidRPr="00F17CCE">
        <w:rPr>
          <w:sz w:val="28"/>
          <w:szCs w:val="28"/>
          <w:u w:val="single"/>
        </w:rPr>
        <w:t xml:space="preserve">1.1. </w:t>
      </w:r>
      <w:r w:rsidR="005E5E4C">
        <w:rPr>
          <w:i/>
          <w:sz w:val="28"/>
          <w:szCs w:val="28"/>
          <w:u w:val="single"/>
        </w:rPr>
        <w:t>В нарушение ст. 13, 14 Федерального закона от 06.12.2011               № 402-ФЗ «О бухгалтерском учете» (далее – Федеральный закон №402-ФЗ) и п. 164 Инструкции №191н</w:t>
      </w:r>
      <w:r w:rsidR="005E5E4C">
        <w:rPr>
          <w:sz w:val="28"/>
          <w:szCs w:val="28"/>
        </w:rPr>
        <w:t xml:space="preserve">, в годовой бухгалтерской отчетности отсутствует форма 0503166 «Сведения об исполнении мероприятий в рамках целевых программ», по данной форме отображаются показатели исполнения расходов по программам (мероприятиям) целевых программ, которые формируются получателями средств федерального бюджета. Управление культуры являлось в 2022 году получателем средств федерального бюджета в рамках реализации мероприятий Муниципальной программы городского округа Серпухов Московской области «Культура Серпухова на 2020-2024 годы», утвержденной постановлением Главы городского округа Серпухов от 31.122019 № 7097 (с изменениями от 13.07.2020 № 2262, от 14.09.2020 № 3222, от 30.12.2020         № 5153-П, от 26.03.2021 № 1371-П, от 30.06.2021 №3311-П, от 16.09.2021      № 4689-П, от 13.12.2021 № 6180-П, от 29.12.2021 № 6545-П, от 03.03.2022 №860-П, от 19.09.2022 №4650-П) в сумме 1 712,1 тыс. рублей. </w:t>
      </w:r>
    </w:p>
    <w:p w14:paraId="7FD75FCC" w14:textId="77777777" w:rsidR="005E5E4C" w:rsidRDefault="005E5E4C" w:rsidP="005E5E4C">
      <w:pPr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Данное нарушение имеет систематический характер, что отражено в актах о результатах контрольного мероприятия «Внешняя проверка бюджетной отчетности главных администраторов бюджетных средств городского округа Серпухов Московской области» за 2018г., 2019г., 2020г., 2021г.</w:t>
      </w:r>
    </w:p>
    <w:p w14:paraId="79063BA4" w14:textId="77777777" w:rsidR="005E5E4C" w:rsidRDefault="005E5E4C" w:rsidP="005E5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анализа бюджетной отчетности главного распорядителя бюджетных средств установлены </w:t>
      </w:r>
      <w:r>
        <w:rPr>
          <w:b/>
          <w:sz w:val="28"/>
          <w:szCs w:val="28"/>
        </w:rPr>
        <w:t>следующие недостатки:</w:t>
      </w:r>
    </w:p>
    <w:p w14:paraId="7F2B021A" w14:textId="77777777" w:rsidR="005E5E4C" w:rsidRDefault="005E5E4C" w:rsidP="005E5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 пункте 1.12 пояснительной записки ф. 0503160 указан орган, не имеющий полномочий по осуществлению внешнего муниципального контроля, а именно: Отдел финансового контроля Администрации городского округа Серпухов, полномочия которого относятся к осуществлению внутреннего муниципального финансового контроля </w:t>
      </w:r>
      <w:r>
        <w:rPr>
          <w:i/>
          <w:sz w:val="28"/>
          <w:szCs w:val="28"/>
        </w:rPr>
        <w:t>(пункт 2 статьи 265 БК РФ).</w:t>
      </w:r>
      <w:r>
        <w:rPr>
          <w:sz w:val="28"/>
          <w:szCs w:val="28"/>
        </w:rPr>
        <w:t xml:space="preserve"> </w:t>
      </w:r>
    </w:p>
    <w:p w14:paraId="2FFCA5A5" w14:textId="77777777" w:rsidR="005E5E4C" w:rsidRDefault="005E5E4C" w:rsidP="005E5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пункте 5.1 раздела 5 пояснительной записки ф. 0503160 в перечне отдельных правовых актах, в соответствии с которыми формировалась бюджетная отчетность, допущено неверное указание даты их утверждения, а именно в дате утверждения: </w:t>
      </w:r>
    </w:p>
    <w:p w14:paraId="0A6B6AB5" w14:textId="77777777" w:rsidR="005E5E4C" w:rsidRDefault="005E5E4C" w:rsidP="005E5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стандарт бухгалтерского учета для организаций государственного сектора «Запасы» утвержден приказом Министерства финансов Российской Федерации № 256н от 07.12.2018г., а не от 30.12.2017г. (как указано в пояснительной записке);</w:t>
      </w:r>
    </w:p>
    <w:p w14:paraId="55E96B55" w14:textId="77777777" w:rsidR="005E5E4C" w:rsidRDefault="005E5E4C" w:rsidP="005E5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стандарт бухгалтерского учета для организаций государственного сектора «Аренда» утвержден приказом Министерства финансов Российской Федерации № 258н от 31.12.2016г., а не от 30.12.2016г. (как указано в пояснительной записке); </w:t>
      </w:r>
    </w:p>
    <w:p w14:paraId="76C783F4" w14:textId="77777777" w:rsidR="005E5E4C" w:rsidRDefault="005E5E4C" w:rsidP="005E5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стандарт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утвержден приказом Министерства финансов Российской Федерации № 256н от 31.12.2016г., а не от 30.12.2016г. (как указано в пояснительной записке).</w:t>
      </w:r>
    </w:p>
    <w:p w14:paraId="193617A5" w14:textId="2F42F4E4" w:rsidR="00F17CCE" w:rsidRPr="00F17CCE" w:rsidRDefault="005E5E4C" w:rsidP="005E5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Пункт 1.13 раздела 1 пояснительной записки (ф. 0503160) содержит сведения о ведении бухгалтерского учета в соответствии с договором № 30 от 27.01.2021г. Тогда как, ведение бухгалтерского учета Управления культуры осуществляется на основании договора от 27.12.2021г. № 30.     </w:t>
      </w:r>
      <w:r w:rsidR="00F17CCE" w:rsidRPr="00F17CCE">
        <w:rPr>
          <w:rFonts w:eastAsia="Calibri"/>
          <w:sz w:val="28"/>
          <w:szCs w:val="28"/>
        </w:rPr>
        <w:t xml:space="preserve">   </w:t>
      </w:r>
    </w:p>
    <w:p w14:paraId="4B35E2B7" w14:textId="77777777" w:rsidR="00342B32" w:rsidRDefault="00C43C82" w:rsidP="00F17CC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2. </w:t>
      </w:r>
      <w:r w:rsidRPr="00BB16B2">
        <w:rPr>
          <w:b/>
          <w:sz w:val="28"/>
          <w:szCs w:val="28"/>
        </w:rPr>
        <w:t>Анализ показателей бюджетной отчетности, дебиторской и кредиторской задолженности.</w:t>
      </w:r>
    </w:p>
    <w:p w14:paraId="7CC8667F" w14:textId="77777777" w:rsidR="004A3B1A" w:rsidRDefault="004A3B1A" w:rsidP="004A3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бюджетной отчетности Управления культуры по состоянию на 01.01.2022 года:</w:t>
      </w:r>
    </w:p>
    <w:p w14:paraId="69661782" w14:textId="77777777" w:rsidR="00F17CCE" w:rsidRDefault="00F17CCE" w:rsidP="00F17C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Утвержденные бюджетные назначения </w:t>
      </w:r>
      <w:r>
        <w:rPr>
          <w:b/>
          <w:sz w:val="28"/>
          <w:szCs w:val="28"/>
        </w:rPr>
        <w:t>по доходам</w:t>
      </w:r>
      <w:r>
        <w:rPr>
          <w:sz w:val="28"/>
          <w:szCs w:val="28"/>
        </w:rPr>
        <w:t xml:space="preserve"> (ф.0503127) отражены в размере 0,00 руб.</w:t>
      </w:r>
    </w:p>
    <w:p w14:paraId="0CA0B4DD" w14:textId="77777777" w:rsidR="00F17CCE" w:rsidRDefault="00F17CCE" w:rsidP="00F17C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исполнение через финансовые органы отражено в размере 0,00 руб.</w:t>
      </w:r>
    </w:p>
    <w:p w14:paraId="6AE0E445" w14:textId="77777777" w:rsidR="004A3B1A" w:rsidRDefault="004A3B1A" w:rsidP="004A3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160.1 БК РФ главный администратор доходов бюджета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 от 23.06.2016 № 574 (далее - Общие требования к методике прогнозирования, утвержденные Постановлением №574).</w:t>
      </w:r>
    </w:p>
    <w:p w14:paraId="50A214CA" w14:textId="77777777" w:rsidR="004A3B1A" w:rsidRDefault="004A3B1A" w:rsidP="004A3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контрольного мероприятия представлена Методика прогнозирования поступлений доходов в бюджет городского округа Серпухов, администрируемых Управлением культуры </w:t>
      </w:r>
      <w:r>
        <w:rPr>
          <w:sz w:val="28"/>
          <w:szCs w:val="28"/>
        </w:rPr>
        <w:lastRenderedPageBreak/>
        <w:t xml:space="preserve">Администрации городского округа Серпухов, утвержденная приказом Управления культуры от 20.04.2021 № 60 (далее – Методика от 20.04.2021 № 60) и Методика прогнозирования поступлений в бюджет городского округа Серпухов, администрируемых Управлением культуры Администрации городского округа Серпухов  Московской области, утвержденная приказом Управления культуры от 10.06.2022 № 92 (далее – Методика от 10.06.2022 № 92). </w:t>
      </w:r>
    </w:p>
    <w:p w14:paraId="3CB92A2F" w14:textId="3C23158B" w:rsidR="004A3B1A" w:rsidRDefault="004A3B1A" w:rsidP="004A3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7CC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Утвержденные бюджетные назначения </w:t>
      </w:r>
      <w:r>
        <w:rPr>
          <w:b/>
          <w:sz w:val="28"/>
          <w:szCs w:val="28"/>
        </w:rPr>
        <w:t>по расходам</w:t>
      </w:r>
      <w:r>
        <w:rPr>
          <w:sz w:val="28"/>
          <w:szCs w:val="28"/>
        </w:rPr>
        <w:t xml:space="preserve"> отражены в размере 500 214 048,09 рублей.</w:t>
      </w:r>
    </w:p>
    <w:p w14:paraId="269424F8" w14:textId="77777777" w:rsidR="004A3B1A" w:rsidRDefault="004A3B1A" w:rsidP="004A3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утвержденные лимиты бюджетных обязательств составили                    500 214 048,09 руб.</w:t>
      </w:r>
    </w:p>
    <w:p w14:paraId="1C5AF40B" w14:textId="77777777" w:rsidR="004A3B1A" w:rsidRDefault="004A3B1A" w:rsidP="004A3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бюджетных назначений отражено в размере 500 018 866,69 руб. или 99,96%.</w:t>
      </w:r>
    </w:p>
    <w:p w14:paraId="68511B71" w14:textId="77777777" w:rsidR="004A3B1A" w:rsidRDefault="004A3B1A" w:rsidP="004A3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неисполненные назначения составили сумму 195 181,4 руб.</w:t>
      </w:r>
    </w:p>
    <w:p w14:paraId="0A96A8E7" w14:textId="77777777" w:rsidR="004A3B1A" w:rsidRDefault="004A3B1A" w:rsidP="004A3B1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Дебиторская задолженность</w:t>
      </w:r>
      <w:r>
        <w:rPr>
          <w:sz w:val="28"/>
          <w:szCs w:val="28"/>
        </w:rPr>
        <w:t xml:space="preserve"> по состоянию на 01.01.2022 года (ф.0503169) отсутствует, нереальная к взысканию, просроченная задолженность отсутствует. На конец отчетного периода задолженность составила 0,00 рублей.</w:t>
      </w:r>
    </w:p>
    <w:p w14:paraId="50DA5A24" w14:textId="77777777" w:rsidR="004A3B1A" w:rsidRDefault="004A3B1A" w:rsidP="004A3B1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Кредиторская задолженность</w:t>
      </w:r>
      <w:r>
        <w:rPr>
          <w:sz w:val="28"/>
          <w:szCs w:val="28"/>
        </w:rPr>
        <w:t xml:space="preserve"> (ф.0503169) на 01.01.2022 года составила 642 966,52 рублей, просроченная кредиторская задолженность отсутствует. По сравнению с началом отчетного периода задолженность увеличилась на 167 977,09 рублей и составила 810 943,61рублей.</w:t>
      </w:r>
    </w:p>
    <w:p w14:paraId="105F5E85" w14:textId="77777777" w:rsidR="004A3B1A" w:rsidRDefault="004A3B1A" w:rsidP="004A3B1A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Анализ бухгалтерского учета и составления бухгалтерской отчетности муниципальных учреждений, подведомственных Управлению культуры</w:t>
      </w:r>
    </w:p>
    <w:p w14:paraId="527ECAFD" w14:textId="02FB0893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.1. Договором о закреплении на праве оперативного управления муниципального имущества за Муниципальным учреждением культуры «Музейно-выставочный центр» №б/н от 06.03.2014 года Комитетом по управлению имуществом г. Серпухов закреплено за МБУК «МВЦ» муниципальное имущество, в том числе: нежилое помещение, назначение: нежилое, общей площадью 277,3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расположенное по адресу: Московская область, г. Серпухов, ул. Крупской, д. 5-а, балансовой стоимостью 225 331 (двести двадцать пять тысяч триста тридцать один) рубль.</w:t>
      </w:r>
    </w:p>
    <w:p w14:paraId="653E2BBE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Нежилое помещение, назначение: нежилое, общей площадью 277,3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расположенное по адресу: Московская область, г. Серпухов, ул. Крупской, д. 5-а, балансовой стоимостью 225 331 (двести двадцать пять тысяч триста тридцать один) рубль на начало отчетного периода отражено на счете 101.12 (согласно данным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 xml:space="preserve"> – сальдовой ведомости МБУК «МВЦ» за 2022 год по счету 101.12).</w:t>
      </w:r>
    </w:p>
    <w:p w14:paraId="4487D499" w14:textId="77777777" w:rsidR="009F4639" w:rsidRDefault="009F4639" w:rsidP="009F463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2.1.1. Принятые к бухгалтерскому учету документы содержат недостоверные данные о свершившихся фактах хозяйственной жизни (за исключением нарушений по </w:t>
      </w:r>
      <w:proofErr w:type="spellStart"/>
      <w:r>
        <w:rPr>
          <w:b/>
          <w:sz w:val="28"/>
          <w:szCs w:val="28"/>
        </w:rPr>
        <w:t>п.п</w:t>
      </w:r>
      <w:proofErr w:type="spellEnd"/>
      <w:r>
        <w:rPr>
          <w:b/>
          <w:sz w:val="28"/>
          <w:szCs w:val="28"/>
        </w:rPr>
        <w:t>. 2.12- 2.12.3 Классификатора) (п.2.2.1. Классификатора нарушений).</w:t>
      </w:r>
    </w:p>
    <w:p w14:paraId="29F3DA8F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В нарушение статей 9,10 Федерального закона № - 402 ФЗ, пункта 36 Инструкции № 157н</w:t>
      </w:r>
      <w:r>
        <w:rPr>
          <w:sz w:val="28"/>
          <w:szCs w:val="28"/>
        </w:rPr>
        <w:t xml:space="preserve"> нежилое помещение, назначение: нежилое, общей площадью 277,3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расположенное по адресу: Московская область,              г. Серпухов, ул. Крупской, д. 5-а, балансовой стоимостью 225 331 (двести двадцать пять тысяч триста тридцать один) рубль принято к бухгалтерскому учету на начало отчетного периода на счете 101.12 «Нежилые помещения (здания и сооружения) – недвижимое имущество учреждения» ранее даты возникновения зарегистрированного права оперативного управления и без подтверждающих государственную регистрацию права документов.</w:t>
      </w:r>
    </w:p>
    <w:p w14:paraId="337887DD" w14:textId="77777777" w:rsidR="009F4639" w:rsidRDefault="009F4639" w:rsidP="009F463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Нарушение объектами контроля требований федеральных законов, законов Московской области, муниципальных правовых актов, не относящихся к нарушениям законодательства Российской Федерации в финансово-бюджетной сфере и нарушениям законодательства о контрактной системе в сфере закупок товаров, работ, услуг для обеспечения государственных и муниципальных нужд (пункт 10.1 (р) Классификатора нарушений).</w:t>
      </w:r>
    </w:p>
    <w:p w14:paraId="320102E7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2.2.1. В нарушение  части 9 статьи 9.2. Федерального закона от 12.01.1996 № 7-ФЗ «О некоммерческих организациях» (далее – Федеральный закон № 7-ФЗ), пункта 3.2. Устава МБУК «Дворец культуры «Исток»</w:t>
      </w:r>
      <w:r>
        <w:rPr>
          <w:sz w:val="28"/>
          <w:szCs w:val="28"/>
        </w:rPr>
        <w:t xml:space="preserve"> согласно постановлению Главы городского округа Серпухов Московской области от 06.07.2018 года №1695 «О предоставлении в безвозмездное пользование муниципального имущества – нежилых помещений Муниципальному бюджетному учреждению культуры Дворец культуры «Исток» (далее – Постановление Главы от 06.07.2018 года №1695) предоставлено в безвозмездное пользование муниципальное имущество:</w:t>
      </w:r>
    </w:p>
    <w:p w14:paraId="6BD914AF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нежилые помещения, расположенные по адресу: Московская область, г. Серпухов, ул. Ворошилова, д. 111, общей площадью 108,3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(помещения № 1-16 1-го этажа), для организации развивающих и познавательных занятий с детьми дошкольного возраста, на срок с 01.08.2018г. по 31.07.2023г.</w:t>
      </w:r>
    </w:p>
    <w:p w14:paraId="01FB6355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Договором безвозмездного пользования муниципальным имуществом №2294 от 06.07.2018 года Комитетом по управлению имуществом городского округа Серпухов передано МБУК «Дворец культуры «Исток» муниципальное имущество, а именно:</w:t>
      </w:r>
    </w:p>
    <w:p w14:paraId="241E5AC5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нежилые помещения, расположенные по адресу: Московская область, г. Серпухов, ул. Ворошилова, д. 111, общей площадью 108,3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(помещения № 1-16 1-го этажа), для организации развивающих и познавательных занятий с детьми дошкольного возраста. Срок действия договора: с 01 августа 2018 года по 31 июля 2023 года. </w:t>
      </w:r>
    </w:p>
    <w:p w14:paraId="3B8CF576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бухгалтерском учете на счете 01 «Имущество, полученное в пользование» МБУК «Дворец культуры «Исток» по состоянию на 01.01.2022 года, отсутствует. Согласно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 xml:space="preserve"> – сальдовой ведомости МБУК «Дворец культуры «Исток» за 2022 год на конец отчетного периода числится в </w:t>
      </w:r>
      <w:r>
        <w:rPr>
          <w:sz w:val="28"/>
          <w:szCs w:val="28"/>
        </w:rPr>
        <w:lastRenderedPageBreak/>
        <w:t xml:space="preserve">условной оценке: 1 объект – 1 рубль - нежилые помещения, расположенные по адресу: Московская область, г. Серпухов, ул. Ворошилова, д. 111, общей площадью 108,3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(помещения № 1-16 1-го этажа), для организации развивающих и познавательных занятий с детьми дошкольного возраста, на срок с 01.08.2018г. по 31.07.2023г., переданные МБУК «Дворец культуры «Исток» согласно Постановлению Главы от 06.07.2018 года №1695 и Договору безвозмездного пользования муниципальным имуществом №2294 от 06.07.2018 года. Данный факт подтверждается письмом Управления культуры №01-33/66 от 12.04.2023 года по запросу Контрольно-счетной палаты от 11.04.2023 №132-исх. о представлении первичных документов, отражающих факт хозяйственной деятельности МБУК «Дворец культуры «Исток» по учету на счете 01.11 по состоянию на 31.12.2022 года.</w:t>
      </w:r>
    </w:p>
    <w:p w14:paraId="174BA12D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2.2.2.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В нарушение части 9 статьи 9.2. Федерального закона № 7-ФЗ, пункта 3.1. Устава МБУК «СМДТ»</w:t>
      </w:r>
      <w:r>
        <w:rPr>
          <w:sz w:val="28"/>
          <w:szCs w:val="28"/>
        </w:rPr>
        <w:t xml:space="preserve"> по договору безвозмездного пользования муниципальным имуществом №2451 от 29.10.2020 года (Акт приема – передачи нежилого здания, расположенного по адресу: г. Серпухов,               ул. Чехова, д. 58/27 от 01.11.2020г.) Комитетом по управлению имуществом городского округа Серпухов передано МБУК «СМДТ»  муниципальное имущество, а именно:</w:t>
      </w:r>
    </w:p>
    <w:p w14:paraId="4B72F2DF" w14:textId="77777777" w:rsidR="009F4639" w:rsidRDefault="009F4639" w:rsidP="009F463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нежилое здание - сарай, общей площадью 25,2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50:58:0100505:94, расположенное по адресу: Московская </w:t>
      </w:r>
      <w:proofErr w:type="gramStart"/>
      <w:r>
        <w:rPr>
          <w:sz w:val="28"/>
          <w:szCs w:val="28"/>
        </w:rPr>
        <w:t xml:space="preserve">область,   </w:t>
      </w:r>
      <w:proofErr w:type="gramEnd"/>
      <w:r>
        <w:rPr>
          <w:sz w:val="28"/>
          <w:szCs w:val="28"/>
        </w:rPr>
        <w:t xml:space="preserve">      г. Серпухов, ул. Чехова, д. 58/27, для хранения декораций. Срок, на который предоставляется имущество в безвозмездное пользование: с 01 ноября 2020 года по 31.10.2025 года.</w:t>
      </w:r>
    </w:p>
    <w:p w14:paraId="13DC1F58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бухгалтерском учете на счете 01 «Имущество, полученное в пользование» МБУК «СМДТ» по состоянию на 31.12.2021 года и 31.12.2022 года (согласно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 xml:space="preserve"> – сальдовой ведомости МБУК «СМДТ» за 2022 год) числится в условной оценке: 1 объект – 1 рубль - нежилое здание - сарай, общей площадью 25,2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кадастровый номер 50:58:0100505:94, расположенное по адресу: Московская область, г. Серпухов, ул. Чехова,         д. 58/27, для хранения декораций. Данный факт подтверждается письмом Управления культуры №01-33/66 от 12.04.2023 года по запросу Контрольно-счетной палаты от 11.04.2023 №132-исх. о представлении первичных документов, отражающих факт хозяйственной деятельности МБУК «СМДТ» по учету на счете 01.11 по состоянию на 31.12.2021 года и 31.12.2022 года.</w:t>
      </w:r>
    </w:p>
    <w:p w14:paraId="7EAB2DA2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бюджетного учреждения закрепляется за ним на праве оперативного управления в соответствии с Гражданским кодексом Российской Федерации. </w:t>
      </w:r>
    </w:p>
    <w:p w14:paraId="0802A8AD" w14:textId="76A426F8" w:rsidR="009F4639" w:rsidRDefault="009F4639" w:rsidP="009F46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Земельные участки, находящиеся в государственной или муниципальной собственности, предоставляются в постоянное (бессрочное) пользование исключительно, в том числе </w:t>
      </w:r>
      <w:r>
        <w:rPr>
          <w:sz w:val="28"/>
          <w:szCs w:val="28"/>
        </w:rPr>
        <w:t xml:space="preserve">государственным и муниципальным учреждениям (бюджетным, казенным, автономным) </w:t>
      </w:r>
      <w:r>
        <w:rPr>
          <w:bCs/>
          <w:sz w:val="28"/>
          <w:szCs w:val="28"/>
        </w:rPr>
        <w:t>для выполнения ими своих уставных задач.</w:t>
      </w:r>
    </w:p>
    <w:p w14:paraId="7802A8DC" w14:textId="77777777" w:rsidR="009F4639" w:rsidRDefault="009F4639" w:rsidP="009F463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 Нарушение порядка закрепления и использования находящихся в государственной (муниципальной) собственности административных зданий, строений, нежилых помещений и движимого имущества (п. 3.19 Классификатора нарушений).</w:t>
      </w:r>
    </w:p>
    <w:p w14:paraId="1914EFCB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2.3.1.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В нарушении части 9 статьи 9.2. Федерального закона № 7-ФЗ, подпункта 5 пункта 1 статьи 1 Земельного кодекса Российской Федерации от 25.10.2001 года №136-ФЗ</w:t>
      </w:r>
      <w:r>
        <w:rPr>
          <w:sz w:val="28"/>
          <w:szCs w:val="28"/>
        </w:rPr>
        <w:t xml:space="preserve"> не соблюден принцип </w:t>
      </w:r>
      <w:r>
        <w:rPr>
          <w:bCs/>
          <w:sz w:val="28"/>
          <w:szCs w:val="28"/>
        </w:rPr>
        <w:t xml:space="preserve">единства судьбы земельных участков и прочно связанных с ними объектов. Подведомственным учреждениям Управления культуры: </w:t>
      </w:r>
      <w:r>
        <w:rPr>
          <w:sz w:val="28"/>
          <w:szCs w:val="28"/>
        </w:rPr>
        <w:t>МБУК «СМДТ», МБУК «Дворец культуры «Исток» 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МБУК «МВЦ» для выполнения уставных задач переданы в оперативное управление здания без одновременного предоставления на праве постоянного (бессрочного) пользования или безвозмездного пользования за вышеперечисленными учреждениями земельных участков, на которых непосредственно расположены эти здания.</w:t>
      </w:r>
    </w:p>
    <w:p w14:paraId="533FF990" w14:textId="77777777" w:rsidR="009F4639" w:rsidRDefault="009F4639" w:rsidP="009F463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Несоблюдение порядка предоставления права постоянного (бессрочного) пользования земельными участками (п. 3.40 Классификатора нарушений).</w:t>
      </w:r>
    </w:p>
    <w:p w14:paraId="6098ABFA" w14:textId="584DDFD7" w:rsidR="004A3B1A" w:rsidRP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2.4.1. В нарушении части 9 статьи 9.2. Федерального закона № 7-ФЗ, статей 39.9, 39.10 Земельного кодекса Российской Федерации от 25.10.2001 года №136-ФЗ  и статьи 689 Гражданского кодекса Российской Федерации от 26.01.1996 №14-ФЗ</w:t>
      </w:r>
      <w:r>
        <w:rPr>
          <w:sz w:val="28"/>
          <w:szCs w:val="28"/>
        </w:rPr>
        <w:t xml:space="preserve"> земельные участки, на которых расположено недвижимое муниципальное имущество, переданное в оперативное управление МБУК «Дворец культуры «Исток», МБУК «МВЦ» и МБУК «СМДТ» не закреплены (не переданы) в постоянное бессрочное пользование, договор безвозмездного пользования отсутствует.</w:t>
      </w:r>
      <w:r>
        <w:rPr>
          <w:sz w:val="28"/>
          <w:szCs w:val="28"/>
        </w:rPr>
        <w:t xml:space="preserve"> </w:t>
      </w:r>
      <w:r w:rsidR="004A3B1A">
        <w:rPr>
          <w:b/>
          <w:sz w:val="28"/>
          <w:szCs w:val="28"/>
        </w:rPr>
        <w:t xml:space="preserve">        </w:t>
      </w:r>
    </w:p>
    <w:p w14:paraId="0C413702" w14:textId="57ABEB67" w:rsidR="00C43C82" w:rsidRPr="00BC3708" w:rsidRDefault="009F4639" w:rsidP="004A3B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43C82" w:rsidRPr="00BB16B2">
        <w:rPr>
          <w:b/>
          <w:sz w:val="28"/>
          <w:szCs w:val="28"/>
        </w:rPr>
        <w:t>По вопросу 3. Установление соответствия показателей бюджетной отчетности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либо по соответствующим регистрам бюджетного учета.</w:t>
      </w:r>
    </w:p>
    <w:p w14:paraId="22C5FCFA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Инструкции 191н бюджетная отчетность составляется на основе данных Главной книги и (или) других регистров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Федерального казначейства, органов, осуществляющих кассовое обслуживание,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14:paraId="09DD8450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завершению финансового года показатели (остатки) по соответствующим аналитическим счетам учета бюджетных ассигнований, лимитов бюджетных обязательств, исполненных денежных обязательств и </w:t>
      </w:r>
      <w:r>
        <w:rPr>
          <w:sz w:val="28"/>
          <w:szCs w:val="28"/>
        </w:rPr>
        <w:lastRenderedPageBreak/>
        <w:t>утвержденных сметных (плановых, прогнозных) назначений по доходам (поступлениям), расходам (выплатам) текущего финансового года на следующий год не переносятся.</w:t>
      </w:r>
    </w:p>
    <w:p w14:paraId="1229BA32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 Принятые к бухгалтерскому учету документы содержат недостоверные данные о свершившихся фактах хозяйственной жизни (за исключением нарушений по </w:t>
      </w:r>
      <w:proofErr w:type="spellStart"/>
      <w:r>
        <w:rPr>
          <w:b/>
          <w:sz w:val="28"/>
          <w:szCs w:val="28"/>
        </w:rPr>
        <w:t>п.п</w:t>
      </w:r>
      <w:proofErr w:type="spellEnd"/>
      <w:r>
        <w:rPr>
          <w:b/>
          <w:sz w:val="28"/>
          <w:szCs w:val="28"/>
        </w:rPr>
        <w:t>. 2.12- 2.12.3 Классификатора).</w:t>
      </w:r>
    </w:p>
    <w:p w14:paraId="65D8CE6D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 нарушение пунктов 1,3 статьи 9 Федерального закона №402-ФЗ, пункта 312 Инструкции 157н</w:t>
      </w:r>
      <w:r>
        <w:rPr>
          <w:sz w:val="28"/>
          <w:szCs w:val="28"/>
        </w:rPr>
        <w:t xml:space="preserve"> имеются остатки по соответствующим аналитическим счетам учета бюджетных ассигнований, лимитов бюджетных обязательств, исполненных денежных обязательств и утвержденных сметных (плановых, прогнозных) назначений по доходам (поступлениям), расходам (выплатам) текущего финансового года.</w:t>
      </w:r>
    </w:p>
    <w:p w14:paraId="497429A0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14:paraId="086DCCE6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кредиту счета 501.90 «Лимиты бюджетных обязательств иных очередных годов (перенесенные на следующий год)»:</w:t>
      </w:r>
    </w:p>
    <w:p w14:paraId="775A4B00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01.01.2022 года отражена сумма -516 223,45 рубля;</w:t>
      </w:r>
    </w:p>
    <w:p w14:paraId="5DFC28B9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31.12.2022 года отражена сумма -472 081,14 рубль.</w:t>
      </w:r>
    </w:p>
    <w:p w14:paraId="2DB32670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кредиту счета 502.90 «Обязательства иных очередных годов (перенесенные на следующий год)»:</w:t>
      </w:r>
    </w:p>
    <w:p w14:paraId="4CD65960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01.01.2022 года отражена сумма 20 117 397,15 рублей;</w:t>
      </w:r>
    </w:p>
    <w:p w14:paraId="562F84AD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31.12.2022 года отражена сумма 21 372 797,2 рублей.</w:t>
      </w:r>
    </w:p>
    <w:p w14:paraId="7801C1A7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кредиту счета 506.90 «Право на принятие обязательств на иные очередные годы (перенесенные на следующий год)»:</w:t>
      </w:r>
    </w:p>
    <w:p w14:paraId="766F1794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01.01.2022 года отражена сумма -19 601 173,7 рубля;</w:t>
      </w:r>
    </w:p>
    <w:p w14:paraId="1EE888F8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31.12.2022 года отражена сумма -20 900 716,06 рублей.</w:t>
      </w:r>
    </w:p>
    <w:p w14:paraId="59DB63D7" w14:textId="77777777" w:rsidR="009F4639" w:rsidRDefault="009F4639" w:rsidP="009F4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нарушения и недостатки, выявленные в ходе внешней проверки, не оказали существенного влияния на достоверность данных годовой бюджетной отчетности Управления культуры.</w:t>
      </w:r>
    </w:p>
    <w:p w14:paraId="1D4CBBD8" w14:textId="77777777" w:rsidR="00F17CCE" w:rsidRDefault="00F17CCE" w:rsidP="00F17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нарушения и недостатки, выявленные в ходе внешней проверки, не оказали существенного влияния на достоверность данных годовой бюджетной отчетности Управления культуры.</w:t>
      </w:r>
    </w:p>
    <w:p w14:paraId="23CF0A16" w14:textId="77777777" w:rsidR="00F17CCE" w:rsidRDefault="00F17CCE" w:rsidP="00F17CC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Рекомендации:</w:t>
      </w:r>
    </w:p>
    <w:p w14:paraId="58C2C5CF" w14:textId="1CCC2E2B" w:rsidR="00F17CCE" w:rsidRPr="00ED253F" w:rsidRDefault="00F17CCE" w:rsidP="009F463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ED253F">
        <w:rPr>
          <w:sz w:val="28"/>
          <w:szCs w:val="28"/>
        </w:rPr>
        <w:t>.1.</w:t>
      </w:r>
      <w:r w:rsidRPr="00ED253F">
        <w:rPr>
          <w:rFonts w:eastAsia="Calibri"/>
          <w:sz w:val="28"/>
          <w:szCs w:val="28"/>
        </w:rPr>
        <w:t xml:space="preserve"> </w:t>
      </w:r>
      <w:r w:rsidR="009F4639">
        <w:rPr>
          <w:rFonts w:eastAsia="Calibri"/>
          <w:sz w:val="28"/>
          <w:szCs w:val="28"/>
        </w:rPr>
        <w:t>Провести анализ выявленных нарушений и недостатков и принять меры к их устранению и недопущению в будущих периодах.</w:t>
      </w:r>
    </w:p>
    <w:p w14:paraId="432B6B8B" w14:textId="237D5659" w:rsidR="00F17CCE" w:rsidRPr="00ED253F" w:rsidRDefault="00F17CCE" w:rsidP="009F463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ED253F">
        <w:rPr>
          <w:rFonts w:eastAsia="Calibri"/>
          <w:sz w:val="28"/>
          <w:szCs w:val="28"/>
        </w:rPr>
        <w:t xml:space="preserve">.2. </w:t>
      </w:r>
      <w:r w:rsidR="009F4639">
        <w:rPr>
          <w:rFonts w:eastAsia="Calibri"/>
          <w:sz w:val="28"/>
          <w:szCs w:val="28"/>
        </w:rPr>
        <w:t xml:space="preserve">Обеспечить соблюдение требований, установленных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и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</w:t>
      </w:r>
      <w:r w:rsidR="009F4639">
        <w:rPr>
          <w:rFonts w:eastAsia="Calibri"/>
          <w:sz w:val="28"/>
          <w:szCs w:val="28"/>
        </w:rPr>
        <w:lastRenderedPageBreak/>
        <w:t>25.03.2011г. №33н к единому порядку составления и предоставления бюджетной (бухгалтерской) отчетности</w:t>
      </w:r>
      <w:r w:rsidR="009F4639">
        <w:rPr>
          <w:sz w:val="28"/>
          <w:szCs w:val="28"/>
        </w:rPr>
        <w:t>.</w:t>
      </w:r>
    </w:p>
    <w:p w14:paraId="28669F54" w14:textId="18C9DF3A" w:rsidR="00A62980" w:rsidRDefault="00A62980" w:rsidP="00F17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>
        <w:rPr>
          <w:sz w:val="28"/>
          <w:szCs w:val="28"/>
        </w:rPr>
        <w:t>Обеспечить соблюдение требований Федерального закона          №402-ФЗ от 06.12.2011г. «О бухгалтерском учете».</w:t>
      </w:r>
    </w:p>
    <w:p w14:paraId="024E5A34" w14:textId="07385E67" w:rsidR="00A62980" w:rsidRDefault="0079385C" w:rsidP="00A629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7CCE">
        <w:rPr>
          <w:sz w:val="28"/>
          <w:szCs w:val="28"/>
        </w:rPr>
        <w:t>7</w:t>
      </w:r>
      <w:r w:rsidR="00F17CCE" w:rsidRPr="00ED253F">
        <w:rPr>
          <w:sz w:val="28"/>
          <w:szCs w:val="28"/>
        </w:rPr>
        <w:t>.</w:t>
      </w:r>
      <w:r w:rsidR="00A62980">
        <w:rPr>
          <w:sz w:val="28"/>
          <w:szCs w:val="28"/>
        </w:rPr>
        <w:t>4</w:t>
      </w:r>
      <w:r w:rsidR="00F17CCE" w:rsidRPr="00ED253F">
        <w:rPr>
          <w:sz w:val="28"/>
          <w:szCs w:val="28"/>
        </w:rPr>
        <w:t xml:space="preserve">. </w:t>
      </w:r>
      <w:r w:rsidR="00A62980">
        <w:rPr>
          <w:sz w:val="28"/>
          <w:szCs w:val="28"/>
        </w:rPr>
        <w:t>Обеспечить соблюдение требований приказа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14:paraId="7DB23E62" w14:textId="4F157F51" w:rsidR="00A62980" w:rsidRDefault="00A62980" w:rsidP="00A62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>
        <w:rPr>
          <w:sz w:val="28"/>
          <w:szCs w:val="28"/>
        </w:rPr>
        <w:t xml:space="preserve">Принять меры к направлению на </w:t>
      </w:r>
      <w:hyperlink r:id="rId9" w:history="1">
        <w:r>
          <w:rPr>
            <w:rStyle w:val="a4"/>
            <w:rFonts w:eastAsia="Calibri"/>
            <w:iCs/>
            <w:color w:val="auto"/>
          </w:rPr>
          <w:t>государственную регистраци</w:t>
        </w:r>
      </w:hyperlink>
      <w:r>
        <w:rPr>
          <w:iCs/>
          <w:sz w:val="28"/>
          <w:szCs w:val="28"/>
        </w:rPr>
        <w:t xml:space="preserve">ю права оперативного управления МБУК «МВЦ» имущества: </w:t>
      </w:r>
      <w:r>
        <w:rPr>
          <w:sz w:val="28"/>
          <w:szCs w:val="28"/>
        </w:rPr>
        <w:t xml:space="preserve">нежилое помещение общей площадью 277,3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расположенное по адресу: Московская область, г. Серпухов, ул. Крупской, д. 5а, балансовой стоимостью 225 331 (двести двадцать пять тысяч триста тридцать один) руб. 00 копеек</w:t>
      </w:r>
      <w:r>
        <w:rPr>
          <w:iCs/>
          <w:sz w:val="28"/>
          <w:szCs w:val="28"/>
        </w:rPr>
        <w:t xml:space="preserve"> в едином государственном реестре органами, осуществляющими государственную регистрацию прав на недвижимость и сделок с ней.</w:t>
      </w:r>
    </w:p>
    <w:p w14:paraId="159C154A" w14:textId="0C42E75B" w:rsidR="00F17CCE" w:rsidRDefault="00F17CCE" w:rsidP="00A62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были направлены информационные письма в Совет депутатов городского округа Серпухов, Главе городского округа Серпухов и в Управление культуры Администрации городского округа Серпухов.</w:t>
      </w:r>
    </w:p>
    <w:p w14:paraId="1FE96FB5" w14:textId="77777777" w:rsidR="00F17CCE" w:rsidRPr="0039065A" w:rsidRDefault="00F17CCE" w:rsidP="00F17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9065A">
        <w:rPr>
          <w:sz w:val="28"/>
          <w:szCs w:val="28"/>
        </w:rPr>
        <w:t>тчет о результатах контрольного мероприятия для сведения</w:t>
      </w:r>
      <w:r>
        <w:rPr>
          <w:sz w:val="28"/>
          <w:szCs w:val="28"/>
        </w:rPr>
        <w:t xml:space="preserve"> направлен</w:t>
      </w:r>
      <w:r w:rsidRPr="0039065A">
        <w:rPr>
          <w:sz w:val="28"/>
          <w:szCs w:val="28"/>
        </w:rPr>
        <w:t xml:space="preserve"> в Серпуховскую городскую прокуратуру. </w:t>
      </w:r>
    </w:p>
    <w:p w14:paraId="596F3297" w14:textId="77777777" w:rsidR="00F17CCE" w:rsidRDefault="00F17CCE" w:rsidP="00F17CCE">
      <w:pPr>
        <w:jc w:val="both"/>
        <w:rPr>
          <w:sz w:val="28"/>
          <w:szCs w:val="28"/>
        </w:rPr>
      </w:pPr>
    </w:p>
    <w:p w14:paraId="19F4C1C5" w14:textId="77777777" w:rsidR="00CE58FC" w:rsidRPr="00F17CCE" w:rsidRDefault="00CE58FC" w:rsidP="00F17CCE">
      <w:pPr>
        <w:ind w:firstLine="708"/>
        <w:jc w:val="both"/>
        <w:rPr>
          <w:b/>
          <w:sz w:val="28"/>
          <w:szCs w:val="28"/>
        </w:rPr>
      </w:pPr>
    </w:p>
    <w:sectPr w:rsidR="00CE58FC" w:rsidRPr="00F17CCE" w:rsidSect="00AE3C8D">
      <w:headerReference w:type="default" r:id="rId10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2E558" w14:textId="77777777" w:rsidR="003F0AB5" w:rsidRDefault="003F0AB5" w:rsidP="002B5084">
      <w:r>
        <w:separator/>
      </w:r>
    </w:p>
  </w:endnote>
  <w:endnote w:type="continuationSeparator" w:id="0">
    <w:p w14:paraId="72072A38" w14:textId="77777777" w:rsidR="003F0AB5" w:rsidRDefault="003F0AB5" w:rsidP="002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BA59D" w14:textId="77777777" w:rsidR="003F0AB5" w:rsidRDefault="003F0AB5" w:rsidP="002B5084">
      <w:r>
        <w:separator/>
      </w:r>
    </w:p>
  </w:footnote>
  <w:footnote w:type="continuationSeparator" w:id="0">
    <w:p w14:paraId="73FD1CD5" w14:textId="77777777" w:rsidR="003F0AB5" w:rsidRDefault="003F0AB5" w:rsidP="002B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1913261"/>
      <w:docPartObj>
        <w:docPartGallery w:val="Page Numbers (Top of Page)"/>
        <w:docPartUnique/>
      </w:docPartObj>
    </w:sdtPr>
    <w:sdtEndPr/>
    <w:sdtContent>
      <w:p w14:paraId="57461DBF" w14:textId="77777777" w:rsidR="002B5084" w:rsidRDefault="002B50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CCE">
          <w:rPr>
            <w:noProof/>
          </w:rPr>
          <w:t>5</w:t>
        </w:r>
        <w:r>
          <w:fldChar w:fldCharType="end"/>
        </w:r>
      </w:p>
    </w:sdtContent>
  </w:sdt>
  <w:p w14:paraId="37F0200C" w14:textId="77777777" w:rsidR="002B5084" w:rsidRDefault="002B50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9C"/>
    <w:rsid w:val="00003484"/>
    <w:rsid w:val="000073BB"/>
    <w:rsid w:val="0001377F"/>
    <w:rsid w:val="000A2D22"/>
    <w:rsid w:val="000D7311"/>
    <w:rsid w:val="000E5463"/>
    <w:rsid w:val="000F2261"/>
    <w:rsid w:val="000F3F8B"/>
    <w:rsid w:val="001246C1"/>
    <w:rsid w:val="0014799C"/>
    <w:rsid w:val="001830AF"/>
    <w:rsid w:val="00186C00"/>
    <w:rsid w:val="001B2138"/>
    <w:rsid w:val="001B77D4"/>
    <w:rsid w:val="001C2C3A"/>
    <w:rsid w:val="00206416"/>
    <w:rsid w:val="00260CA1"/>
    <w:rsid w:val="00261FF8"/>
    <w:rsid w:val="002646AD"/>
    <w:rsid w:val="00296DBD"/>
    <w:rsid w:val="002A19F2"/>
    <w:rsid w:val="002B5084"/>
    <w:rsid w:val="002D2AF6"/>
    <w:rsid w:val="002D4A53"/>
    <w:rsid w:val="003145EC"/>
    <w:rsid w:val="003171E4"/>
    <w:rsid w:val="0032754A"/>
    <w:rsid w:val="00330393"/>
    <w:rsid w:val="00341B70"/>
    <w:rsid w:val="00342B32"/>
    <w:rsid w:val="0036001E"/>
    <w:rsid w:val="003752D5"/>
    <w:rsid w:val="003921A5"/>
    <w:rsid w:val="003C4174"/>
    <w:rsid w:val="003F0AB5"/>
    <w:rsid w:val="003F7439"/>
    <w:rsid w:val="004207FF"/>
    <w:rsid w:val="00422617"/>
    <w:rsid w:val="00430775"/>
    <w:rsid w:val="00452306"/>
    <w:rsid w:val="00453233"/>
    <w:rsid w:val="00461877"/>
    <w:rsid w:val="004723D5"/>
    <w:rsid w:val="00473DD1"/>
    <w:rsid w:val="00475A6B"/>
    <w:rsid w:val="00486BD4"/>
    <w:rsid w:val="00492A7E"/>
    <w:rsid w:val="004A3B1A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5E5E4C"/>
    <w:rsid w:val="00616D92"/>
    <w:rsid w:val="0066147A"/>
    <w:rsid w:val="006663C8"/>
    <w:rsid w:val="006779BA"/>
    <w:rsid w:val="006A7D65"/>
    <w:rsid w:val="006C76FC"/>
    <w:rsid w:val="0070393E"/>
    <w:rsid w:val="00707D97"/>
    <w:rsid w:val="00716C11"/>
    <w:rsid w:val="00720991"/>
    <w:rsid w:val="00751224"/>
    <w:rsid w:val="00760B07"/>
    <w:rsid w:val="0079385C"/>
    <w:rsid w:val="007A13E7"/>
    <w:rsid w:val="007A3236"/>
    <w:rsid w:val="007B6BA1"/>
    <w:rsid w:val="007C6DC1"/>
    <w:rsid w:val="008A11D0"/>
    <w:rsid w:val="008C0154"/>
    <w:rsid w:val="008E3467"/>
    <w:rsid w:val="008E3AF8"/>
    <w:rsid w:val="008F1039"/>
    <w:rsid w:val="0090529A"/>
    <w:rsid w:val="00916EF6"/>
    <w:rsid w:val="00932B1D"/>
    <w:rsid w:val="00957446"/>
    <w:rsid w:val="0096032F"/>
    <w:rsid w:val="009613BC"/>
    <w:rsid w:val="009668FC"/>
    <w:rsid w:val="00986747"/>
    <w:rsid w:val="009A530C"/>
    <w:rsid w:val="009B6883"/>
    <w:rsid w:val="009B7724"/>
    <w:rsid w:val="009C7B3E"/>
    <w:rsid w:val="009F4639"/>
    <w:rsid w:val="00A2680A"/>
    <w:rsid w:val="00A27DD8"/>
    <w:rsid w:val="00A62980"/>
    <w:rsid w:val="00A70DBF"/>
    <w:rsid w:val="00A775C8"/>
    <w:rsid w:val="00A8026C"/>
    <w:rsid w:val="00A84809"/>
    <w:rsid w:val="00AB6D15"/>
    <w:rsid w:val="00AD21EA"/>
    <w:rsid w:val="00AD393A"/>
    <w:rsid w:val="00AD3AAC"/>
    <w:rsid w:val="00AD57FA"/>
    <w:rsid w:val="00AD774C"/>
    <w:rsid w:val="00AE1FE4"/>
    <w:rsid w:val="00AE29AB"/>
    <w:rsid w:val="00AE3C8D"/>
    <w:rsid w:val="00AE7D76"/>
    <w:rsid w:val="00AF6A7E"/>
    <w:rsid w:val="00B13CE1"/>
    <w:rsid w:val="00B20341"/>
    <w:rsid w:val="00B2185E"/>
    <w:rsid w:val="00B43DD8"/>
    <w:rsid w:val="00B90199"/>
    <w:rsid w:val="00BD223E"/>
    <w:rsid w:val="00BD7766"/>
    <w:rsid w:val="00BE031C"/>
    <w:rsid w:val="00BE52E4"/>
    <w:rsid w:val="00BF5C43"/>
    <w:rsid w:val="00C43C82"/>
    <w:rsid w:val="00C7210F"/>
    <w:rsid w:val="00C75430"/>
    <w:rsid w:val="00C835AF"/>
    <w:rsid w:val="00C9194C"/>
    <w:rsid w:val="00CA08D2"/>
    <w:rsid w:val="00CB2C55"/>
    <w:rsid w:val="00CB51DA"/>
    <w:rsid w:val="00CE0213"/>
    <w:rsid w:val="00CE504B"/>
    <w:rsid w:val="00CE58FC"/>
    <w:rsid w:val="00D03691"/>
    <w:rsid w:val="00D374BE"/>
    <w:rsid w:val="00D41CDC"/>
    <w:rsid w:val="00D87F62"/>
    <w:rsid w:val="00DA0162"/>
    <w:rsid w:val="00DA18CD"/>
    <w:rsid w:val="00DA5A8D"/>
    <w:rsid w:val="00DB5707"/>
    <w:rsid w:val="00DB61D9"/>
    <w:rsid w:val="00E2263D"/>
    <w:rsid w:val="00E40BC1"/>
    <w:rsid w:val="00E433F6"/>
    <w:rsid w:val="00E43460"/>
    <w:rsid w:val="00E67EF1"/>
    <w:rsid w:val="00E85EB3"/>
    <w:rsid w:val="00E912A3"/>
    <w:rsid w:val="00EA63F8"/>
    <w:rsid w:val="00ED563B"/>
    <w:rsid w:val="00EF7F4D"/>
    <w:rsid w:val="00F17CCE"/>
    <w:rsid w:val="00F33D01"/>
    <w:rsid w:val="00F417C8"/>
    <w:rsid w:val="00F50F6D"/>
    <w:rsid w:val="00F75B92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4AE8"/>
  <w15:docId w15:val="{652D64FF-9DF4-4B14-93F9-80485984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E58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5084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5084"/>
    <w:rPr>
      <w:rFonts w:eastAsia="Times New Roman"/>
      <w:sz w:val="24"/>
      <w:szCs w:val="24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E67EF1"/>
    <w:pPr>
      <w:spacing w:line="360" w:lineRule="auto"/>
      <w:ind w:left="720" w:firstLine="709"/>
      <w:contextualSpacing/>
      <w:jc w:val="both"/>
    </w:pPr>
    <w:rPr>
      <w:rFonts w:eastAsia="Calibri"/>
      <w:sz w:val="28"/>
      <w:szCs w:val="20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E67EF1"/>
    <w:rPr>
      <w:sz w:val="28"/>
    </w:rPr>
  </w:style>
  <w:style w:type="paragraph" w:customStyle="1" w:styleId="11">
    <w:name w:val="Должность1"/>
    <w:basedOn w:val="a"/>
    <w:uiPriority w:val="99"/>
    <w:rsid w:val="00BD223E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8"/>
    </w:rPr>
  </w:style>
  <w:style w:type="paragraph" w:customStyle="1" w:styleId="12">
    <w:name w:val="Абзац списка1"/>
    <w:basedOn w:val="a"/>
    <w:rsid w:val="00B43DD8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CE58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serpuhov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E69FB99AC4B3365BD8953180B2EB674F29B44620F40508D9110D037BC16A83AEABBD1A2BBA90BF6FBD84F81640EADDCC9FCDBA87124D8Dw47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E10CF-7517-4E1A-98AE-B0CAB047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50</cp:revision>
  <cp:lastPrinted>2020-06-02T08:20:00Z</cp:lastPrinted>
  <dcterms:created xsi:type="dcterms:W3CDTF">2018-12-26T13:29:00Z</dcterms:created>
  <dcterms:modified xsi:type="dcterms:W3CDTF">2023-07-10T07:42:00Z</dcterms:modified>
</cp:coreProperties>
</file>